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C57C3" w:rsidRDefault="00867AE2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5512C4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5512C4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5512C4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5512C4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B4506F">
              <w:rPr>
                <w:b/>
              </w:rPr>
              <w:t>julio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5"/>
        <w:gridCol w:w="1135"/>
        <w:gridCol w:w="6515"/>
        <w:gridCol w:w="1536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67AE2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67AE2" w:rsidP="00867AE2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67AE2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67AE2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67AE2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Jlio-sept-</w:t>
            </w:r>
            <w:r w:rsidR="00FC57C3">
              <w:rPr>
                <w:b/>
              </w:rPr>
              <w:t xml:space="preserve"> </w:t>
            </w:r>
            <w:r w:rsidR="00CC680D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5512C4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54"/>
        <w:gridCol w:w="1392"/>
        <w:gridCol w:w="6668"/>
        <w:gridCol w:w="1473"/>
        <w:gridCol w:w="177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867AE2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867AE2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B4506F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867AE2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33"/>
        <w:gridCol w:w="1533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867AE2">
            <w:pPr>
              <w:pStyle w:val="LO-normal"/>
              <w:rPr>
                <w:b/>
              </w:rPr>
            </w:pPr>
            <w:r>
              <w:rPr>
                <w:b/>
              </w:rPr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90"/>
        <w:gridCol w:w="1038"/>
        <w:gridCol w:w="8102"/>
        <w:gridCol w:w="1307"/>
        <w:gridCol w:w="162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 xml:space="preserve">noviembre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 xml:space="preserve">noviembre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>noviembre</w:t>
            </w:r>
            <w:r w:rsidR="00B4506F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 w:rsidP="00867AE2">
            <w:pPr>
              <w:pStyle w:val="LO-normal"/>
            </w:pPr>
            <w:r>
              <w:rPr>
                <w:b/>
              </w:rPr>
              <w:t xml:space="preserve">noviembre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>noviembre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>noviembre</w:t>
            </w:r>
            <w:r w:rsidR="00B4506F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 xml:space="preserve">  </w:t>
            </w:r>
            <w:r w:rsidR="00867AE2">
              <w:rPr>
                <w:b/>
              </w:rPr>
              <w:t>noviembre</w:t>
            </w:r>
            <w:r w:rsidR="00B4506F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 xml:space="preserve"> </w:t>
            </w:r>
            <w:r w:rsidR="00D1320A">
              <w:rPr>
                <w:b/>
              </w:rPr>
              <w:t xml:space="preserve"> </w:t>
            </w:r>
            <w:r w:rsidR="00867AE2">
              <w:rPr>
                <w:b/>
              </w:rPr>
              <w:t xml:space="preserve">noviembre </w:t>
            </w: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 xml:space="preserve">noviembre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7"/>
        <w:gridCol w:w="1329"/>
        <w:gridCol w:w="6333"/>
        <w:gridCol w:w="1534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867AE2">
            <w:pPr>
              <w:pStyle w:val="LO-normal"/>
            </w:pPr>
            <w:r>
              <w:rPr>
                <w:b/>
              </w:rPr>
              <w:t xml:space="preserve">noviembre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867AE2">
            <w:pPr>
              <w:pStyle w:val="LO-normal"/>
            </w:pPr>
            <w:r>
              <w:rPr>
                <w:b/>
              </w:rPr>
              <w:t xml:space="preserve">noviembre </w:t>
            </w:r>
            <w:r w:rsidR="00D1320A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867AE2">
            <w:pPr>
              <w:pStyle w:val="LO-normal"/>
            </w:pPr>
            <w:r>
              <w:rPr>
                <w:b/>
              </w:rPr>
              <w:lastRenderedPageBreak/>
              <w:t xml:space="preserve">noviembre </w:t>
            </w:r>
            <w:r w:rsidR="00D1320A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867AE2">
            <w:pPr>
              <w:pStyle w:val="LO-normal"/>
            </w:pPr>
            <w:r>
              <w:rPr>
                <w:b/>
              </w:rPr>
              <w:t xml:space="preserve">noviembre </w:t>
            </w:r>
            <w:r w:rsidR="00D1320A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 xml:space="preserve">noviembre </w:t>
            </w:r>
            <w:r w:rsidR="00D1320A">
              <w:rPr>
                <w:b/>
              </w:rPr>
              <w:t>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512C4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67AE2">
            <w:pPr>
              <w:pStyle w:val="LO-normal"/>
            </w:pPr>
            <w:r>
              <w:rPr>
                <w:b/>
              </w:rPr>
              <w:t xml:space="preserve">noviembre </w:t>
            </w:r>
            <w:r w:rsidR="00D1320A">
              <w:rPr>
                <w:b/>
              </w:rPr>
              <w:t>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03326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1320A">
            <w:pPr>
              <w:pStyle w:val="LO-normal"/>
            </w:pPr>
            <w:r>
              <w:rPr>
                <w:b/>
              </w:rPr>
              <w:t>septiembre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721DC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867AE2" w:rsidP="002033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 xml:space="preserve">noviembre </w:t>
            </w:r>
            <w:r w:rsidR="00D1320A">
              <w:rPr>
                <w:b/>
              </w:rPr>
              <w:t>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5512C4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512C4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CA0B96" w:rsidP="00A644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F5" w:rsidRDefault="001754F5" w:rsidP="0052326D">
      <w:pPr>
        <w:spacing w:after="0" w:line="240" w:lineRule="auto"/>
      </w:pPr>
      <w:r>
        <w:separator/>
      </w:r>
    </w:p>
  </w:endnote>
  <w:endnote w:type="continuationSeparator" w:id="1">
    <w:p w:rsidR="001754F5" w:rsidRDefault="001754F5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F5" w:rsidRDefault="001754F5" w:rsidP="0052326D">
      <w:pPr>
        <w:spacing w:after="0" w:line="240" w:lineRule="auto"/>
      </w:pPr>
      <w:r>
        <w:separator/>
      </w:r>
    </w:p>
  </w:footnote>
  <w:footnote w:type="continuationSeparator" w:id="1">
    <w:p w:rsidR="001754F5" w:rsidRDefault="001754F5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6F" w:rsidRDefault="00B4506F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06F" w:rsidRDefault="00B4506F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31BC4"/>
    <w:rsid w:val="000646C9"/>
    <w:rsid w:val="0009125A"/>
    <w:rsid w:val="000E0E22"/>
    <w:rsid w:val="00104119"/>
    <w:rsid w:val="0011696E"/>
    <w:rsid w:val="00133E62"/>
    <w:rsid w:val="00134E4C"/>
    <w:rsid w:val="001754F5"/>
    <w:rsid w:val="001E5C18"/>
    <w:rsid w:val="001F39DF"/>
    <w:rsid w:val="00203326"/>
    <w:rsid w:val="002533B7"/>
    <w:rsid w:val="00255D43"/>
    <w:rsid w:val="002643D4"/>
    <w:rsid w:val="00265188"/>
    <w:rsid w:val="00297CEB"/>
    <w:rsid w:val="002A4FF9"/>
    <w:rsid w:val="002B15A3"/>
    <w:rsid w:val="002D383C"/>
    <w:rsid w:val="002D4F4C"/>
    <w:rsid w:val="00323164"/>
    <w:rsid w:val="00401078"/>
    <w:rsid w:val="0040561B"/>
    <w:rsid w:val="004067DC"/>
    <w:rsid w:val="004827BD"/>
    <w:rsid w:val="004A132E"/>
    <w:rsid w:val="004B28CB"/>
    <w:rsid w:val="004C251C"/>
    <w:rsid w:val="004C5B55"/>
    <w:rsid w:val="004D27C8"/>
    <w:rsid w:val="0052326D"/>
    <w:rsid w:val="0052786B"/>
    <w:rsid w:val="0054076E"/>
    <w:rsid w:val="005512C4"/>
    <w:rsid w:val="00564C9D"/>
    <w:rsid w:val="005F7638"/>
    <w:rsid w:val="00627815"/>
    <w:rsid w:val="00637912"/>
    <w:rsid w:val="00683429"/>
    <w:rsid w:val="006E05B0"/>
    <w:rsid w:val="00731FB2"/>
    <w:rsid w:val="00742FA1"/>
    <w:rsid w:val="00745469"/>
    <w:rsid w:val="00776C4C"/>
    <w:rsid w:val="00813C6C"/>
    <w:rsid w:val="00842007"/>
    <w:rsid w:val="00867AE2"/>
    <w:rsid w:val="00874D39"/>
    <w:rsid w:val="00877E3F"/>
    <w:rsid w:val="00892961"/>
    <w:rsid w:val="00894EEC"/>
    <w:rsid w:val="008D6559"/>
    <w:rsid w:val="00921E8C"/>
    <w:rsid w:val="00927F98"/>
    <w:rsid w:val="00931F67"/>
    <w:rsid w:val="009771D7"/>
    <w:rsid w:val="009A1704"/>
    <w:rsid w:val="009A6A88"/>
    <w:rsid w:val="009E5B93"/>
    <w:rsid w:val="00A530B5"/>
    <w:rsid w:val="00A64429"/>
    <w:rsid w:val="00A721DC"/>
    <w:rsid w:val="00AB7DA9"/>
    <w:rsid w:val="00AB7F07"/>
    <w:rsid w:val="00AD28B8"/>
    <w:rsid w:val="00AD48BA"/>
    <w:rsid w:val="00AE1424"/>
    <w:rsid w:val="00AE4803"/>
    <w:rsid w:val="00B27A60"/>
    <w:rsid w:val="00B36EA8"/>
    <w:rsid w:val="00B4506F"/>
    <w:rsid w:val="00B55A36"/>
    <w:rsid w:val="00BA7045"/>
    <w:rsid w:val="00BD6039"/>
    <w:rsid w:val="00C343D8"/>
    <w:rsid w:val="00C45BBA"/>
    <w:rsid w:val="00C47FB4"/>
    <w:rsid w:val="00C51007"/>
    <w:rsid w:val="00C561CE"/>
    <w:rsid w:val="00CA0B96"/>
    <w:rsid w:val="00CB466E"/>
    <w:rsid w:val="00CC680D"/>
    <w:rsid w:val="00CD4244"/>
    <w:rsid w:val="00D1320A"/>
    <w:rsid w:val="00D3719F"/>
    <w:rsid w:val="00D92B52"/>
    <w:rsid w:val="00DB01B3"/>
    <w:rsid w:val="00DB0952"/>
    <w:rsid w:val="00DC766D"/>
    <w:rsid w:val="00DF767C"/>
    <w:rsid w:val="00E0584F"/>
    <w:rsid w:val="00E1729F"/>
    <w:rsid w:val="00E717EE"/>
    <w:rsid w:val="00F1671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5197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2022-12-14T13:01:00Z</dcterms:created>
  <dcterms:modified xsi:type="dcterms:W3CDTF">2022-12-14T13:01:00Z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