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DF" w:rsidRDefault="002B00DF" w:rsidP="002B00DF">
      <w:pPr>
        <w:spacing w:after="0" w:line="240" w:lineRule="auto"/>
        <w:jc w:val="center"/>
      </w:pPr>
      <w:r>
        <w:t>DEPARTAMENTO ADMINISTRATIVO Y FINANCIERO</w:t>
      </w:r>
    </w:p>
    <w:p w:rsidR="002B00DF" w:rsidRDefault="002B00DF" w:rsidP="007E3677">
      <w:pPr>
        <w:spacing w:after="120"/>
        <w:jc w:val="center"/>
      </w:pPr>
      <w:r>
        <w:t>División de Compras y Contrataciones</w:t>
      </w:r>
    </w:p>
    <w:p w:rsidR="002B00DF" w:rsidRPr="002B00DF" w:rsidRDefault="002B00DF" w:rsidP="002B00DF">
      <w:pPr>
        <w:spacing w:after="0" w:line="240" w:lineRule="auto"/>
        <w:jc w:val="center"/>
        <w:rPr>
          <w:b/>
        </w:rPr>
      </w:pPr>
      <w:r w:rsidRPr="002B00DF">
        <w:rPr>
          <w:b/>
        </w:rPr>
        <w:t>Acta simple Apertura de Ofertas</w:t>
      </w:r>
    </w:p>
    <w:p w:rsidR="00E038BF" w:rsidRDefault="00E038BF" w:rsidP="008005DE">
      <w:pPr>
        <w:pBdr>
          <w:bottom w:val="single" w:sz="12" w:space="1" w:color="auto"/>
        </w:pBdr>
        <w:shd w:val="clear" w:color="auto" w:fill="FFFFFF" w:themeFill="background1"/>
        <w:jc w:val="center"/>
        <w:rPr>
          <w:b/>
        </w:rPr>
      </w:pPr>
      <w:r w:rsidRPr="002B00DF">
        <w:rPr>
          <w:b/>
        </w:rPr>
        <w:t xml:space="preserve">Proceso </w:t>
      </w:r>
      <w:r w:rsidR="008005DE" w:rsidRPr="000322E9">
        <w:rPr>
          <w:b/>
        </w:rPr>
        <w:t>AGN-</w:t>
      </w:r>
      <w:r w:rsidR="008005DE">
        <w:rPr>
          <w:b/>
        </w:rPr>
        <w:t>DAF</w:t>
      </w:r>
      <w:r w:rsidR="008005DE" w:rsidRPr="000322E9">
        <w:rPr>
          <w:b/>
        </w:rPr>
        <w:t>-C</w:t>
      </w:r>
      <w:r w:rsidR="008005DE">
        <w:rPr>
          <w:b/>
        </w:rPr>
        <w:t>M-2022</w:t>
      </w:r>
      <w:r w:rsidR="008005DE" w:rsidRPr="000322E9">
        <w:rPr>
          <w:b/>
        </w:rPr>
        <w:t>-</w:t>
      </w:r>
      <w:r w:rsidR="009F4E57">
        <w:rPr>
          <w:b/>
        </w:rPr>
        <w:t>0011</w:t>
      </w:r>
      <w:r w:rsidR="008005DE">
        <w:rPr>
          <w:b/>
        </w:rPr>
        <w:t>.</w:t>
      </w:r>
    </w:p>
    <w:p w:rsidR="00E038BF" w:rsidRDefault="009F4E57" w:rsidP="00E038BF">
      <w:pPr>
        <w:spacing w:after="0"/>
        <w:jc w:val="both"/>
      </w:pPr>
      <w:r>
        <w:t xml:space="preserve">El día treinta y uno </w:t>
      </w:r>
      <w:r w:rsidR="00E038BF" w:rsidRPr="0044797D">
        <w:t>(</w:t>
      </w:r>
      <w:r>
        <w:t>31</w:t>
      </w:r>
      <w:r w:rsidR="00E038BF">
        <w:t>)</w:t>
      </w:r>
      <w:r w:rsidR="007D64E7">
        <w:t xml:space="preserve"> del mes de</w:t>
      </w:r>
      <w:r w:rsidR="006762B3">
        <w:t xml:space="preserve"> marzo</w:t>
      </w:r>
      <w:r w:rsidR="007D64E7">
        <w:t xml:space="preserve"> </w:t>
      </w:r>
      <w:r w:rsidR="00E038BF" w:rsidRPr="0044797D">
        <w:t>del año 20</w:t>
      </w:r>
      <w:r w:rsidR="000544D5">
        <w:t>22</w:t>
      </w:r>
      <w:r w:rsidR="00E038BF" w:rsidRPr="0044797D">
        <w:t xml:space="preserve">, de conformidad con lo dispuesto en la Ley No. 340-06 sobre Compras y Contrataciones con </w:t>
      </w:r>
      <w:r w:rsidR="00043845">
        <w:t>m</w:t>
      </w:r>
      <w:r w:rsidR="00E038BF" w:rsidRPr="0044797D">
        <w:t xml:space="preserve">odificaciones de la Ley No. 449-06 y su Reglamento de Aplicación No. 543-12, </w:t>
      </w:r>
      <w:r w:rsidR="008B07CD">
        <w:t>la E</w:t>
      </w:r>
      <w:r w:rsidR="00E038BF">
        <w:t>ncargada</w:t>
      </w:r>
      <w:r w:rsidR="00E038BF" w:rsidRPr="0044797D">
        <w:t xml:space="preserve"> del </w:t>
      </w:r>
      <w:r w:rsidR="008B07CD">
        <w:t>D</w:t>
      </w:r>
      <w:r w:rsidR="00E038BF" w:rsidRPr="0044797D">
        <w:t>epartamento Administrativo y Financiero, Licd</w:t>
      </w:r>
      <w:r w:rsidR="00E038BF">
        <w:t>a</w:t>
      </w:r>
      <w:r w:rsidR="00E038BF" w:rsidRPr="0044797D">
        <w:t xml:space="preserve">. </w:t>
      </w:r>
      <w:r w:rsidR="002F6120">
        <w:t>Santa Reyes</w:t>
      </w:r>
      <w:r w:rsidR="006762B3">
        <w:t xml:space="preserve"> y</w:t>
      </w:r>
      <w:r w:rsidR="008B07CD">
        <w:t xml:space="preserve"> el E</w:t>
      </w:r>
      <w:r w:rsidR="00E038BF" w:rsidRPr="0044797D">
        <w:t>ncargado</w:t>
      </w:r>
      <w:r w:rsidR="00043845">
        <w:t xml:space="preserve"> </w:t>
      </w:r>
      <w:r w:rsidR="00E038BF" w:rsidRPr="0044797D">
        <w:t xml:space="preserve"> de la </w:t>
      </w:r>
      <w:r w:rsidR="008B07CD">
        <w:t>D</w:t>
      </w:r>
      <w:r w:rsidR="00E038BF" w:rsidRPr="0044797D">
        <w:t xml:space="preserve">ivisión </w:t>
      </w:r>
      <w:r w:rsidR="00CF3AF6">
        <w:t xml:space="preserve">de Compras y Contrataciones, </w:t>
      </w:r>
      <w:r w:rsidR="002F6120">
        <w:t>Iván Pérez</w:t>
      </w:r>
      <w:r w:rsidR="006762B3">
        <w:t>,</w:t>
      </w:r>
      <w:r w:rsidR="00226104">
        <w:t xml:space="preserve"> </w:t>
      </w:r>
      <w:r w:rsidR="006762B3">
        <w:t>di</w:t>
      </w:r>
      <w:r w:rsidR="00E038BF" w:rsidRPr="0044797D">
        <w:t xml:space="preserve">eron apertura a las propuestas presentadas por los proveedores interesados en suplir los bienes o servicios solicitados mediante el Portal Transaccional bajo el proceso </w:t>
      </w:r>
      <w:r w:rsidR="000322E9" w:rsidRPr="000322E9">
        <w:rPr>
          <w:b/>
        </w:rPr>
        <w:t>AGN-</w:t>
      </w:r>
      <w:r w:rsidR="00D14312">
        <w:rPr>
          <w:b/>
        </w:rPr>
        <w:t>DAF</w:t>
      </w:r>
      <w:r w:rsidR="000322E9" w:rsidRPr="000322E9">
        <w:rPr>
          <w:b/>
        </w:rPr>
        <w:t>-C</w:t>
      </w:r>
      <w:r w:rsidR="00D14312">
        <w:rPr>
          <w:b/>
        </w:rPr>
        <w:t>M</w:t>
      </w:r>
      <w:r w:rsidR="000544D5">
        <w:rPr>
          <w:b/>
        </w:rPr>
        <w:t>-2022</w:t>
      </w:r>
      <w:r w:rsidR="000322E9" w:rsidRPr="000322E9">
        <w:rPr>
          <w:b/>
        </w:rPr>
        <w:t>-</w:t>
      </w:r>
      <w:r w:rsidR="000544D5">
        <w:rPr>
          <w:b/>
        </w:rPr>
        <w:t>00</w:t>
      </w:r>
      <w:r>
        <w:rPr>
          <w:b/>
        </w:rPr>
        <w:t>11</w:t>
      </w:r>
      <w:r w:rsidR="00E038BF" w:rsidRPr="0044797D">
        <w:t>.</w:t>
      </w:r>
    </w:p>
    <w:p w:rsidR="00E038BF" w:rsidRPr="007E3677" w:rsidRDefault="00E038BF" w:rsidP="00E038BF">
      <w:pPr>
        <w:spacing w:after="0"/>
        <w:jc w:val="both"/>
        <w:rPr>
          <w:sz w:val="8"/>
        </w:rPr>
      </w:pPr>
    </w:p>
    <w:p w:rsidR="00E038BF" w:rsidRPr="00803F00" w:rsidRDefault="00E038BF" w:rsidP="00E038BF">
      <w:pPr>
        <w:spacing w:after="0" w:line="240" w:lineRule="auto"/>
        <w:jc w:val="both"/>
        <w:rPr>
          <w:b/>
          <w:u w:val="single"/>
        </w:rPr>
      </w:pPr>
      <w:r w:rsidRPr="00803F00">
        <w:rPr>
          <w:b/>
          <w:u w:val="single"/>
        </w:rPr>
        <w:t>BIENES O SERVICIOS REQUERIDOS:</w:t>
      </w:r>
    </w:p>
    <w:tbl>
      <w:tblPr>
        <w:tblStyle w:val="Tablaconcuadrcula"/>
        <w:tblW w:w="8969" w:type="dxa"/>
        <w:jc w:val="center"/>
        <w:tblLook w:val="04A0"/>
      </w:tblPr>
      <w:tblGrid>
        <w:gridCol w:w="641"/>
        <w:gridCol w:w="5524"/>
        <w:gridCol w:w="1260"/>
        <w:gridCol w:w="1544"/>
      </w:tblGrid>
      <w:tr w:rsidR="00E038BF" w:rsidRPr="00B63BC3" w:rsidTr="00E04E7D">
        <w:trPr>
          <w:trHeight w:val="604"/>
          <w:jc w:val="center"/>
        </w:trPr>
        <w:tc>
          <w:tcPr>
            <w:tcW w:w="0" w:type="auto"/>
            <w:vAlign w:val="center"/>
          </w:tcPr>
          <w:p w:rsidR="00E038BF" w:rsidRPr="00B63BC3" w:rsidRDefault="00E038BF" w:rsidP="00E04E7D">
            <w:pPr>
              <w:rPr>
                <w:b/>
              </w:rPr>
            </w:pPr>
            <w:r w:rsidRPr="00B63BC3">
              <w:rPr>
                <w:b/>
              </w:rPr>
              <w:t>Ítem</w:t>
            </w:r>
          </w:p>
        </w:tc>
        <w:tc>
          <w:tcPr>
            <w:tcW w:w="5524" w:type="dxa"/>
            <w:vAlign w:val="center"/>
          </w:tcPr>
          <w:p w:rsidR="00E038BF" w:rsidRPr="00B63BC3" w:rsidRDefault="00E038BF" w:rsidP="00494425">
            <w:pPr>
              <w:jc w:val="center"/>
              <w:rPr>
                <w:b/>
              </w:rPr>
            </w:pPr>
            <w:r w:rsidRPr="00B63BC3">
              <w:rPr>
                <w:b/>
              </w:rPr>
              <w:t>Descripción</w:t>
            </w:r>
          </w:p>
        </w:tc>
        <w:tc>
          <w:tcPr>
            <w:tcW w:w="1260" w:type="dxa"/>
            <w:vAlign w:val="center"/>
          </w:tcPr>
          <w:p w:rsidR="00E038BF" w:rsidRPr="00B63BC3" w:rsidRDefault="00E038BF" w:rsidP="00E04E7D">
            <w:pPr>
              <w:jc w:val="center"/>
              <w:rPr>
                <w:b/>
              </w:rPr>
            </w:pPr>
            <w:r>
              <w:rPr>
                <w:b/>
              </w:rPr>
              <w:t>Unidad de Medida</w:t>
            </w:r>
          </w:p>
        </w:tc>
        <w:tc>
          <w:tcPr>
            <w:tcW w:w="1544" w:type="dxa"/>
            <w:vAlign w:val="center"/>
          </w:tcPr>
          <w:p w:rsidR="00E038BF" w:rsidRPr="00B63BC3" w:rsidRDefault="00E038BF" w:rsidP="00E04E7D">
            <w:pPr>
              <w:jc w:val="center"/>
              <w:rPr>
                <w:b/>
              </w:rPr>
            </w:pPr>
            <w:r w:rsidRPr="00B63BC3">
              <w:rPr>
                <w:b/>
              </w:rPr>
              <w:t>Cantidad Solicitada</w:t>
            </w:r>
          </w:p>
        </w:tc>
      </w:tr>
      <w:tr w:rsidR="009F4E57" w:rsidRPr="00F46D9C" w:rsidTr="008005DE">
        <w:trPr>
          <w:trHeight w:val="408"/>
          <w:jc w:val="center"/>
        </w:trPr>
        <w:tc>
          <w:tcPr>
            <w:tcW w:w="0" w:type="auto"/>
            <w:vAlign w:val="center"/>
          </w:tcPr>
          <w:p w:rsidR="009F4E57" w:rsidRPr="00C54A5C" w:rsidRDefault="009F4E57" w:rsidP="008005DE">
            <w:r>
              <w:t>1</w:t>
            </w:r>
          </w:p>
        </w:tc>
        <w:tc>
          <w:tcPr>
            <w:tcW w:w="5524" w:type="dxa"/>
            <w:vAlign w:val="center"/>
          </w:tcPr>
          <w:p w:rsidR="009F4E57" w:rsidRPr="00CF203A" w:rsidRDefault="009F4E57" w:rsidP="00E7445C">
            <w:pPr>
              <w:pStyle w:val="Sinespaciado"/>
              <w:jc w:val="center"/>
              <w:rPr>
                <w:rFonts w:eastAsia="Calibri"/>
              </w:rPr>
            </w:pPr>
            <w:r>
              <w:rPr>
                <w:rFonts w:eastAsia="Calibri"/>
              </w:rPr>
              <w:t>CAJAS TIPO GAVETA (PH NEUTRO)</w:t>
            </w:r>
          </w:p>
        </w:tc>
        <w:tc>
          <w:tcPr>
            <w:tcW w:w="1260" w:type="dxa"/>
            <w:vAlign w:val="center"/>
          </w:tcPr>
          <w:p w:rsidR="009F4E57" w:rsidRPr="00CF203A" w:rsidRDefault="009F4E57" w:rsidP="00E7445C">
            <w:pPr>
              <w:pStyle w:val="Sinespaciado"/>
              <w:jc w:val="center"/>
              <w:rPr>
                <w:rFonts w:eastAsia="Calibri"/>
              </w:rPr>
            </w:pPr>
            <w:r>
              <w:rPr>
                <w:rFonts w:eastAsia="Calibri"/>
              </w:rPr>
              <w:t>UD</w:t>
            </w:r>
          </w:p>
        </w:tc>
        <w:tc>
          <w:tcPr>
            <w:tcW w:w="1544" w:type="dxa"/>
            <w:vAlign w:val="center"/>
          </w:tcPr>
          <w:p w:rsidR="009F4E57" w:rsidRPr="00CF203A" w:rsidRDefault="009F4E57" w:rsidP="00E7445C">
            <w:pPr>
              <w:pStyle w:val="Sinespaciado"/>
              <w:jc w:val="center"/>
            </w:pPr>
            <w:r>
              <w:t>700</w:t>
            </w:r>
          </w:p>
        </w:tc>
      </w:tr>
    </w:tbl>
    <w:p w:rsidR="008005DE" w:rsidRDefault="008005DE" w:rsidP="00E038BF">
      <w:pPr>
        <w:spacing w:after="120"/>
        <w:jc w:val="both"/>
        <w:rPr>
          <w:sz w:val="18"/>
        </w:rPr>
      </w:pPr>
    </w:p>
    <w:p w:rsidR="00E038BF" w:rsidRDefault="00E038BF" w:rsidP="00E038BF">
      <w:pPr>
        <w:spacing w:after="120"/>
        <w:jc w:val="both"/>
        <w:rPr>
          <w:i/>
        </w:rPr>
      </w:pPr>
      <w:r w:rsidRPr="00CD5C4D">
        <w:rPr>
          <w:b/>
        </w:rPr>
        <w:t>CONSIDERANDO</w:t>
      </w:r>
      <w:r>
        <w:rPr>
          <w:b/>
        </w:rPr>
        <w:t>:</w:t>
      </w:r>
      <w:r>
        <w:t xml:space="preserve"> Que el artículo 49 del Reglamento de Aplicación No. 543-12 de la Ley 340-06 establece que, “</w:t>
      </w:r>
      <w:r>
        <w:rPr>
          <w:i/>
        </w:rPr>
        <w:t>el objetivo del procedimiento de Compras Menores es realizar las compras y contrataciones de bienes y servicios bajo un procedimiento simplificado, que permita eficientizar las compras sin vulnerar los principios establecidos en la ley”.</w:t>
      </w:r>
    </w:p>
    <w:p w:rsidR="0004682B" w:rsidRDefault="00E038BF" w:rsidP="007F7CE8">
      <w:pPr>
        <w:spacing w:after="120"/>
        <w:jc w:val="both"/>
      </w:pPr>
      <w:r w:rsidRPr="00056E4B">
        <w:rPr>
          <w:b/>
        </w:rPr>
        <w:t>CONSIDERANDO:</w:t>
      </w:r>
      <w:r>
        <w:t xml:space="preserve"> Que el umbral establecido para las compras menores para el periodo correspondiente al año 20</w:t>
      </w:r>
      <w:r w:rsidR="006762B3">
        <w:t>22, es desde RD$164</w:t>
      </w:r>
      <w:r>
        <w:t>,</w:t>
      </w:r>
      <w:r w:rsidR="006762B3">
        <w:t>982</w:t>
      </w:r>
      <w:r>
        <w:t xml:space="preserve">.00 (CIENTO </w:t>
      </w:r>
      <w:r w:rsidR="006762B3">
        <w:t xml:space="preserve">SESENTA Y CUATRO MIL NOVECIENTOS OCHENTA Y DOS </w:t>
      </w:r>
      <w:r>
        <w:t>PESOS DOMINICANOS CON 00/100) hasta RD$</w:t>
      </w:r>
      <w:r w:rsidR="006762B3">
        <w:t xml:space="preserve">1,237,363.99 </w:t>
      </w:r>
      <w:r>
        <w:t>(</w:t>
      </w:r>
      <w:r w:rsidR="006762B3">
        <w:t xml:space="preserve">UN MILLON DOSCIENTOS TREINTA Y SIETE MIL TRECIENTOS SESENTA Y TRES </w:t>
      </w:r>
      <w:r>
        <w:t>PESOS DOMINICANOS CON 99/100).</w:t>
      </w:r>
    </w:p>
    <w:p w:rsidR="00E038BF" w:rsidRDefault="00E038BF" w:rsidP="00E038BF">
      <w:pPr>
        <w:jc w:val="both"/>
        <w:rPr>
          <w:i/>
        </w:rPr>
      </w:pPr>
      <w:r>
        <w:rPr>
          <w:b/>
        </w:rPr>
        <w:t>CONSIDERANDO:</w:t>
      </w:r>
      <w:r>
        <w:t xml:space="preserve"> Que en ese mismo tenor aclaramos que en caso necesario, según el artículo 100 del Reglamento de Aplicación No. 543-12 de la Ley 340-06 establece que, </w:t>
      </w:r>
      <w:r>
        <w:rPr>
          <w:i/>
        </w:rPr>
        <w:t>“Cuando habiéndose realizado un procedimiento de selección la menor oferta económica obtenida supere el máximo establecido por el umbral correspondiente para ese procedimiento, se podrá continuar con el proceso de selección y adjudicación siempre y cuando dicha variación no sea superior al diez por ciento (10%)”.</w:t>
      </w:r>
    </w:p>
    <w:p w:rsidR="00E038BF" w:rsidRDefault="00E038BF" w:rsidP="00E038BF">
      <w:pPr>
        <w:jc w:val="both"/>
        <w:rPr>
          <w:i/>
        </w:rPr>
      </w:pPr>
      <w:r>
        <w:rPr>
          <w:b/>
        </w:rPr>
        <w:t>CONSIDERANDO:</w:t>
      </w:r>
      <w:r>
        <w:rPr>
          <w:b/>
          <w:i/>
        </w:rPr>
        <w:t xml:space="preserve"> </w:t>
      </w:r>
      <w:r>
        <w:t>Que el artículo 50 del Reglamento de Aplicación No. 543-12 de la Ley 340-06 establece que, “</w:t>
      </w:r>
      <w:r>
        <w:rPr>
          <w:i/>
        </w:rPr>
        <w:t>la entidad contratante deberá enviar invitaciones a un mínimo de tres (03) proveedores dentro de los posibles oferentes que puedan atender el requerimiento, a fin de que puedan presentar sus ofertas”.</w:t>
      </w:r>
    </w:p>
    <w:p w:rsidR="009F4E57" w:rsidRDefault="009F4E57" w:rsidP="00E038BF">
      <w:pPr>
        <w:jc w:val="both"/>
        <w:rPr>
          <w:b/>
        </w:rPr>
      </w:pPr>
    </w:p>
    <w:p w:rsidR="009F4E57" w:rsidRDefault="009F4E57" w:rsidP="00E038BF">
      <w:pPr>
        <w:jc w:val="both"/>
        <w:rPr>
          <w:b/>
        </w:rPr>
      </w:pPr>
    </w:p>
    <w:p w:rsidR="00F94E02" w:rsidRDefault="00E038BF" w:rsidP="00E038BF">
      <w:pPr>
        <w:jc w:val="both"/>
      </w:pPr>
      <w:r>
        <w:rPr>
          <w:b/>
        </w:rPr>
        <w:lastRenderedPageBreak/>
        <w:t>CONSIDERANDO:</w:t>
      </w:r>
      <w:r>
        <w:t xml:space="preserve"> Que </w:t>
      </w:r>
      <w:r w:rsidRPr="0044797D">
        <w:t xml:space="preserve">en fecha </w:t>
      </w:r>
      <w:r w:rsidR="009F4E57">
        <w:t xml:space="preserve">29 </w:t>
      </w:r>
      <w:r w:rsidR="0004682B">
        <w:t>de</w:t>
      </w:r>
      <w:r w:rsidR="000F0944">
        <w:t xml:space="preserve"> marzo</w:t>
      </w:r>
      <w:r>
        <w:t xml:space="preserve"> </w:t>
      </w:r>
      <w:r w:rsidRPr="0044797D">
        <w:t>del 20</w:t>
      </w:r>
      <w:r w:rsidR="006762B3">
        <w:t>22</w:t>
      </w:r>
      <w:r w:rsidRPr="0044797D">
        <w:t>, se publicó en el Portal Transaccional el proceso con el número de referencia</w:t>
      </w:r>
      <w:r w:rsidR="0086368E">
        <w:t xml:space="preserve"> </w:t>
      </w:r>
      <w:r w:rsidR="00A135C4" w:rsidRPr="000322E9">
        <w:rPr>
          <w:b/>
        </w:rPr>
        <w:t>AGN-</w:t>
      </w:r>
      <w:r w:rsidR="00A135C4">
        <w:rPr>
          <w:b/>
        </w:rPr>
        <w:t>DAF</w:t>
      </w:r>
      <w:r w:rsidR="00A135C4" w:rsidRPr="000322E9">
        <w:rPr>
          <w:b/>
        </w:rPr>
        <w:t>-C</w:t>
      </w:r>
      <w:r w:rsidR="00A135C4">
        <w:rPr>
          <w:b/>
        </w:rPr>
        <w:t>M</w:t>
      </w:r>
      <w:r w:rsidR="006762B3">
        <w:rPr>
          <w:b/>
        </w:rPr>
        <w:t>-2022</w:t>
      </w:r>
      <w:r w:rsidR="00A135C4" w:rsidRPr="000322E9">
        <w:rPr>
          <w:b/>
        </w:rPr>
        <w:t>-</w:t>
      </w:r>
      <w:r w:rsidR="006762B3">
        <w:rPr>
          <w:b/>
        </w:rPr>
        <w:t>00</w:t>
      </w:r>
      <w:r w:rsidR="009F4E57">
        <w:rPr>
          <w:b/>
        </w:rPr>
        <w:t>11</w:t>
      </w:r>
      <w:r w:rsidRPr="0044797D">
        <w:t>, invita</w:t>
      </w:r>
      <w:r w:rsidR="00494425">
        <w:t>ndo de manera directa a t</w:t>
      </w:r>
      <w:r w:rsidR="006762B3">
        <w:t>res  ( 3</w:t>
      </w:r>
      <w:r w:rsidR="00494425">
        <w:t xml:space="preserve"> </w:t>
      </w:r>
      <w:r w:rsidRPr="0044797D">
        <w:t xml:space="preserve">) proveedores y estableciendo un plazo de </w:t>
      </w:r>
      <w:r w:rsidR="006762B3">
        <w:t>tres</w:t>
      </w:r>
      <w:r w:rsidRPr="0044797D">
        <w:t xml:space="preserve"> </w:t>
      </w:r>
      <w:r w:rsidR="00A135C4">
        <w:t xml:space="preserve">o </w:t>
      </w:r>
      <w:r w:rsidR="00E448E0">
        <w:t>más</w:t>
      </w:r>
      <w:r w:rsidRPr="0044797D">
        <w:t xml:space="preserve"> días laborables</w:t>
      </w:r>
      <w:r>
        <w:t xml:space="preserve"> para presentar ofertas.</w:t>
      </w:r>
    </w:p>
    <w:p w:rsidR="008B07CD" w:rsidRDefault="00E038BF" w:rsidP="008B07CD">
      <w:pPr>
        <w:jc w:val="both"/>
      </w:pPr>
      <w:r>
        <w:rPr>
          <w:b/>
        </w:rPr>
        <w:t>CONSIDERANDO:</w:t>
      </w:r>
      <w:r>
        <w:t xml:space="preserve"> Que concluido dicho plazo se procedió a abrir y dar lectura a las propuestas económicas recibidas y detalladas a continuación:</w:t>
      </w:r>
    </w:p>
    <w:tbl>
      <w:tblPr>
        <w:tblW w:w="8960" w:type="dxa"/>
        <w:tblInd w:w="55" w:type="dxa"/>
        <w:tblCellMar>
          <w:left w:w="70" w:type="dxa"/>
          <w:right w:w="70" w:type="dxa"/>
        </w:tblCellMar>
        <w:tblLook w:val="04A0"/>
      </w:tblPr>
      <w:tblGrid>
        <w:gridCol w:w="462"/>
        <w:gridCol w:w="6540"/>
        <w:gridCol w:w="1958"/>
      </w:tblGrid>
      <w:tr w:rsidR="008B07CD" w:rsidRPr="008B07CD" w:rsidTr="004531B2">
        <w:trPr>
          <w:trHeight w:val="315"/>
        </w:trPr>
        <w:tc>
          <w:tcPr>
            <w:tcW w:w="462" w:type="dxa"/>
            <w:tcBorders>
              <w:top w:val="single" w:sz="8" w:space="0" w:color="auto"/>
              <w:left w:val="single" w:sz="8" w:space="0" w:color="auto"/>
              <w:bottom w:val="single" w:sz="4" w:space="0" w:color="auto"/>
              <w:right w:val="single" w:sz="8" w:space="0" w:color="000000"/>
            </w:tcBorders>
            <w:shd w:val="clear" w:color="auto" w:fill="auto"/>
            <w:vAlign w:val="bottom"/>
            <w:hideMark/>
          </w:tcPr>
          <w:p w:rsidR="008B07CD" w:rsidRPr="008B07CD" w:rsidRDefault="008B07CD" w:rsidP="008B07CD">
            <w:pPr>
              <w:spacing w:after="0" w:line="240" w:lineRule="auto"/>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No.</w:t>
            </w:r>
          </w:p>
        </w:tc>
        <w:tc>
          <w:tcPr>
            <w:tcW w:w="6540" w:type="dxa"/>
            <w:tcBorders>
              <w:top w:val="single" w:sz="8" w:space="0" w:color="auto"/>
              <w:left w:val="nil"/>
              <w:bottom w:val="single" w:sz="4" w:space="0" w:color="auto"/>
              <w:right w:val="single" w:sz="8" w:space="0" w:color="000000"/>
            </w:tcBorders>
            <w:shd w:val="clear" w:color="auto" w:fill="auto"/>
            <w:vAlign w:val="bottom"/>
            <w:hideMark/>
          </w:tcPr>
          <w:p w:rsidR="008B07CD" w:rsidRPr="008B07CD" w:rsidRDefault="008B07CD" w:rsidP="00494425">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Proveedor</w:t>
            </w:r>
          </w:p>
        </w:tc>
        <w:tc>
          <w:tcPr>
            <w:tcW w:w="1958" w:type="dxa"/>
            <w:tcBorders>
              <w:top w:val="single" w:sz="8" w:space="0" w:color="auto"/>
              <w:left w:val="nil"/>
              <w:bottom w:val="single" w:sz="4" w:space="0" w:color="auto"/>
              <w:right w:val="single" w:sz="8" w:space="0" w:color="auto"/>
            </w:tcBorders>
            <w:shd w:val="clear" w:color="auto" w:fill="auto"/>
            <w:vAlign w:val="bottom"/>
            <w:hideMark/>
          </w:tcPr>
          <w:p w:rsidR="008B07CD" w:rsidRPr="008B07CD" w:rsidRDefault="008B07CD" w:rsidP="008B07CD">
            <w:pPr>
              <w:spacing w:after="0" w:line="240" w:lineRule="auto"/>
              <w:jc w:val="center"/>
              <w:rPr>
                <w:rFonts w:ascii="Calibri" w:eastAsia="Times New Roman" w:hAnsi="Calibri" w:cs="Times New Roman"/>
                <w:b/>
                <w:bCs/>
                <w:color w:val="000000"/>
                <w:lang w:eastAsia="es-DO"/>
              </w:rPr>
            </w:pPr>
            <w:r w:rsidRPr="008B07CD">
              <w:rPr>
                <w:rFonts w:ascii="Calibri" w:eastAsia="SimSun" w:hAnsi="Calibri" w:cs="Times New Roman"/>
                <w:b/>
                <w:bCs/>
                <w:color w:val="000000"/>
                <w:lang w:eastAsia="es-DO"/>
              </w:rPr>
              <w:t>Monto de la oferta</w:t>
            </w:r>
          </w:p>
        </w:tc>
      </w:tr>
      <w:tr w:rsidR="008B07CD" w:rsidRPr="008B07CD" w:rsidTr="00D15287">
        <w:trPr>
          <w:trHeight w:val="315"/>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8005DE" w:rsidP="00D15287">
            <w:pPr>
              <w:spacing w:after="0" w:line="240" w:lineRule="auto"/>
              <w:jc w:val="center"/>
              <w:rPr>
                <w:rFonts w:ascii="Calibri" w:eastAsia="Times New Roman" w:hAnsi="Calibri" w:cs="Times New Roman"/>
                <w:b/>
                <w:color w:val="000000"/>
                <w:sz w:val="18"/>
                <w:szCs w:val="18"/>
                <w:lang w:eastAsia="es-DO"/>
              </w:rPr>
            </w:pPr>
            <w:r w:rsidRPr="008005DE">
              <w:rPr>
                <w:rFonts w:ascii="Calibri" w:eastAsia="Times New Roman" w:hAnsi="Calibri" w:cs="Times New Roman"/>
                <w:b/>
                <w:color w:val="000000"/>
                <w:sz w:val="18"/>
                <w:szCs w:val="18"/>
                <w:lang w:eastAsia="es-DO"/>
              </w:rPr>
              <w:t>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3B453C" w:rsidP="004531B2">
            <w:pPr>
              <w:spacing w:after="0" w:line="240" w:lineRule="auto"/>
              <w:jc w:val="center"/>
              <w:rPr>
                <w:rFonts w:ascii="Arial" w:eastAsia="Times New Roman" w:hAnsi="Arial" w:cs="Arial"/>
                <w:b/>
                <w:color w:val="000000"/>
                <w:sz w:val="18"/>
                <w:szCs w:val="18"/>
                <w:lang w:eastAsia="es-DO"/>
              </w:rPr>
            </w:pPr>
            <w:r>
              <w:rPr>
                <w:rFonts w:ascii="Arial" w:eastAsia="Times New Roman" w:hAnsi="Arial" w:cs="Arial"/>
                <w:b/>
                <w:color w:val="000000"/>
                <w:sz w:val="18"/>
                <w:szCs w:val="18"/>
                <w:lang w:eastAsia="es-DO"/>
              </w:rPr>
              <w:t>POLYS</w:t>
            </w:r>
            <w:r w:rsidR="009F4E57">
              <w:rPr>
                <w:rFonts w:ascii="Arial" w:eastAsia="Times New Roman" w:hAnsi="Arial" w:cs="Arial"/>
                <w:b/>
                <w:color w:val="000000"/>
                <w:sz w:val="18"/>
                <w:szCs w:val="18"/>
                <w:lang w:eastAsia="es-DO"/>
              </w:rPr>
              <w:t>TONE S.R.L</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7CD" w:rsidRPr="008005DE" w:rsidRDefault="009F4E57" w:rsidP="004531B2">
            <w:pPr>
              <w:spacing w:after="0" w:line="240" w:lineRule="auto"/>
              <w:jc w:val="center"/>
              <w:rPr>
                <w:rFonts w:ascii="Calibri" w:eastAsia="Times New Roman" w:hAnsi="Calibri" w:cs="Times New Roman"/>
                <w:b/>
                <w:color w:val="000000"/>
                <w:sz w:val="18"/>
                <w:szCs w:val="18"/>
                <w:lang w:eastAsia="es-DO"/>
              </w:rPr>
            </w:pPr>
            <w:r>
              <w:rPr>
                <w:rFonts w:ascii="Calibri" w:eastAsia="Times New Roman" w:hAnsi="Calibri" w:cs="Times New Roman"/>
                <w:b/>
                <w:color w:val="000000"/>
                <w:sz w:val="18"/>
                <w:szCs w:val="18"/>
                <w:lang w:eastAsia="es-DO"/>
              </w:rPr>
              <w:t>RD$359,310.00</w:t>
            </w:r>
          </w:p>
        </w:tc>
      </w:tr>
    </w:tbl>
    <w:p w:rsidR="00775408" w:rsidRDefault="008B07CD" w:rsidP="008B07CD">
      <w:pPr>
        <w:jc w:val="both"/>
        <w:rPr>
          <w:sz w:val="18"/>
        </w:rPr>
      </w:pPr>
      <w:r w:rsidRPr="00775408">
        <w:rPr>
          <w:sz w:val="18"/>
        </w:rPr>
        <w:t xml:space="preserve"> </w:t>
      </w:r>
    </w:p>
    <w:p w:rsidR="00775408" w:rsidRDefault="00775408" w:rsidP="00006BE8">
      <w:pPr>
        <w:spacing w:after="0"/>
        <w:jc w:val="both"/>
        <w:rPr>
          <w:sz w:val="18"/>
        </w:rPr>
      </w:pPr>
    </w:p>
    <w:p w:rsidR="00E7445C" w:rsidRPr="00775408" w:rsidRDefault="00E7445C" w:rsidP="00006BE8">
      <w:pPr>
        <w:spacing w:after="0"/>
        <w:jc w:val="both"/>
        <w:rPr>
          <w:sz w:val="18"/>
        </w:rPr>
      </w:pPr>
    </w:p>
    <w:p w:rsidR="00775408" w:rsidRDefault="00775408" w:rsidP="00006BE8">
      <w:pPr>
        <w:spacing w:after="0"/>
        <w:jc w:val="both"/>
        <w:rPr>
          <w:sz w:val="18"/>
        </w:rPr>
      </w:pPr>
    </w:p>
    <w:p w:rsidR="00780681" w:rsidRPr="00775408" w:rsidRDefault="00AE57AC" w:rsidP="00AE57AC">
      <w:pPr>
        <w:spacing w:after="0"/>
        <w:jc w:val="right"/>
        <w:rPr>
          <w:sz w:val="18"/>
        </w:rPr>
      </w:pPr>
      <w:r>
        <w:rPr>
          <w:sz w:val="18"/>
        </w:rPr>
        <w:t>_</w:t>
      </w:r>
      <w:r w:rsidR="00494425">
        <w:rPr>
          <w:sz w:val="18"/>
        </w:rPr>
        <w:t>__________________________                                                                                  __________________________________</w:t>
      </w:r>
    </w:p>
    <w:p w:rsidR="00E038BF" w:rsidRPr="00B820BD" w:rsidRDefault="00E038BF" w:rsidP="00AE57AC">
      <w:pPr>
        <w:spacing w:after="0" w:line="240" w:lineRule="auto"/>
        <w:rPr>
          <w:b/>
        </w:rPr>
      </w:pPr>
      <w:r>
        <w:rPr>
          <w:b/>
        </w:rPr>
        <w:t xml:space="preserve">      </w:t>
      </w:r>
      <w:r w:rsidR="00494425">
        <w:rPr>
          <w:b/>
        </w:rPr>
        <w:t xml:space="preserve">    </w:t>
      </w:r>
      <w:r>
        <w:rPr>
          <w:b/>
        </w:rPr>
        <w:t xml:space="preserve">   </w:t>
      </w:r>
      <w:r w:rsidR="002F6120">
        <w:rPr>
          <w:b/>
        </w:rPr>
        <w:t xml:space="preserve">Iván Pérez </w:t>
      </w:r>
      <w:r w:rsidR="00CC7AE5">
        <w:rPr>
          <w:b/>
        </w:rPr>
        <w:t xml:space="preserve"> </w:t>
      </w:r>
      <w:r>
        <w:rPr>
          <w:b/>
        </w:rPr>
        <w:tab/>
      </w:r>
      <w:r>
        <w:rPr>
          <w:b/>
        </w:rPr>
        <w:tab/>
      </w:r>
      <w:r>
        <w:rPr>
          <w:b/>
        </w:rPr>
        <w:tab/>
      </w:r>
      <w:r w:rsidR="002F6120">
        <w:rPr>
          <w:b/>
        </w:rPr>
        <w:t xml:space="preserve">   </w:t>
      </w:r>
      <w:r>
        <w:rPr>
          <w:b/>
        </w:rPr>
        <w:tab/>
      </w:r>
      <w:r>
        <w:rPr>
          <w:b/>
        </w:rPr>
        <w:tab/>
      </w:r>
      <w:r>
        <w:rPr>
          <w:b/>
        </w:rPr>
        <w:tab/>
      </w:r>
      <w:r>
        <w:rPr>
          <w:b/>
        </w:rPr>
        <w:tab/>
      </w:r>
      <w:r w:rsidR="00494425">
        <w:rPr>
          <w:b/>
        </w:rPr>
        <w:t xml:space="preserve">  </w:t>
      </w:r>
      <w:r w:rsidR="002F6120">
        <w:rPr>
          <w:b/>
        </w:rPr>
        <w:t xml:space="preserve">  </w:t>
      </w:r>
      <w:r>
        <w:rPr>
          <w:b/>
        </w:rPr>
        <w:t xml:space="preserve">  </w:t>
      </w:r>
      <w:r w:rsidR="00AE57AC">
        <w:rPr>
          <w:b/>
        </w:rPr>
        <w:t xml:space="preserve">  </w:t>
      </w:r>
      <w:r w:rsidR="002F6120">
        <w:rPr>
          <w:b/>
        </w:rPr>
        <w:t>Santa Reyes</w:t>
      </w:r>
    </w:p>
    <w:p w:rsidR="00E038BF" w:rsidRPr="00B820BD" w:rsidRDefault="00E038BF" w:rsidP="00AE57AC">
      <w:pPr>
        <w:spacing w:after="0" w:line="240" w:lineRule="auto"/>
        <w:rPr>
          <w:b/>
        </w:rPr>
      </w:pPr>
      <w:r w:rsidRPr="00B820BD">
        <w:rPr>
          <w:b/>
        </w:rPr>
        <w:t>Enc. División de Compras</w:t>
      </w:r>
      <w:r>
        <w:rPr>
          <w:b/>
        </w:rPr>
        <w:tab/>
      </w:r>
      <w:r>
        <w:rPr>
          <w:b/>
        </w:rPr>
        <w:tab/>
      </w:r>
      <w:r>
        <w:rPr>
          <w:b/>
        </w:rPr>
        <w:tab/>
      </w:r>
      <w:r>
        <w:rPr>
          <w:b/>
        </w:rPr>
        <w:tab/>
      </w:r>
      <w:r>
        <w:rPr>
          <w:b/>
        </w:rPr>
        <w:tab/>
      </w:r>
      <w:r w:rsidR="00AE57AC">
        <w:rPr>
          <w:b/>
        </w:rPr>
        <w:t xml:space="preserve">    Enc. </w:t>
      </w:r>
      <w:r w:rsidRPr="00B820BD">
        <w:rPr>
          <w:b/>
        </w:rPr>
        <w:t>Administrativo y Financiero</w:t>
      </w:r>
      <w:r>
        <w:rPr>
          <w:b/>
        </w:rPr>
        <w:tab/>
      </w:r>
      <w:r>
        <w:rPr>
          <w:b/>
        </w:rPr>
        <w:tab/>
      </w:r>
      <w:r>
        <w:rPr>
          <w:b/>
        </w:rPr>
        <w:tab/>
        <w:t xml:space="preserve">      </w:t>
      </w:r>
    </w:p>
    <w:p w:rsidR="001848B5" w:rsidRDefault="00E038BF" w:rsidP="00E038BF">
      <w:pPr>
        <w:spacing w:after="0" w:line="240" w:lineRule="auto"/>
        <w:jc w:val="both"/>
        <w:rPr>
          <w:b/>
        </w:rPr>
      </w:pPr>
      <w:r>
        <w:rPr>
          <w:b/>
        </w:rPr>
        <w:tab/>
      </w:r>
      <w:r>
        <w:rPr>
          <w:b/>
        </w:rPr>
        <w:tab/>
      </w:r>
      <w:r>
        <w:rPr>
          <w:b/>
        </w:rPr>
        <w:tab/>
      </w:r>
      <w:r>
        <w:rPr>
          <w:b/>
        </w:rPr>
        <w:tab/>
      </w:r>
    </w:p>
    <w:p w:rsidR="00F72E63" w:rsidRDefault="00F72E63" w:rsidP="00494425">
      <w:pPr>
        <w:spacing w:after="0" w:line="240" w:lineRule="auto"/>
        <w:jc w:val="center"/>
        <w:rPr>
          <w:b/>
        </w:rPr>
      </w:pPr>
    </w:p>
    <w:p w:rsidR="00AE57AC" w:rsidRDefault="00AE57AC" w:rsidP="00494425">
      <w:pPr>
        <w:spacing w:after="0" w:line="240" w:lineRule="auto"/>
        <w:jc w:val="center"/>
        <w:rPr>
          <w:b/>
        </w:rPr>
      </w:pPr>
    </w:p>
    <w:p w:rsidR="00F72E63" w:rsidRDefault="00F72E63" w:rsidP="00494425">
      <w:pPr>
        <w:spacing w:after="0" w:line="240" w:lineRule="auto"/>
        <w:jc w:val="center"/>
        <w:rPr>
          <w:b/>
        </w:rPr>
      </w:pPr>
    </w:p>
    <w:sectPr w:rsidR="00F72E63" w:rsidSect="00BA1713">
      <w:headerReference w:type="default" r:id="rId8"/>
      <w:pgSz w:w="12240" w:h="15840"/>
      <w:pgMar w:top="1954" w:right="1701" w:bottom="450" w:left="1701" w:header="90"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5C" w:rsidRDefault="00E7445C" w:rsidP="002B00DF">
      <w:pPr>
        <w:spacing w:after="0" w:line="240" w:lineRule="auto"/>
      </w:pPr>
      <w:r>
        <w:separator/>
      </w:r>
    </w:p>
  </w:endnote>
  <w:endnote w:type="continuationSeparator" w:id="0">
    <w:p w:rsidR="00E7445C" w:rsidRDefault="00E7445C" w:rsidP="002B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5C" w:rsidRDefault="00E7445C" w:rsidP="002B00DF">
      <w:pPr>
        <w:spacing w:after="0" w:line="240" w:lineRule="auto"/>
      </w:pPr>
      <w:r>
        <w:separator/>
      </w:r>
    </w:p>
  </w:footnote>
  <w:footnote w:type="continuationSeparator" w:id="0">
    <w:p w:rsidR="00E7445C" w:rsidRDefault="00E7445C" w:rsidP="002B0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5C" w:rsidRDefault="00E7445C" w:rsidP="002B00DF">
    <w:pPr>
      <w:pStyle w:val="Encabezado"/>
      <w:jc w:val="center"/>
    </w:pPr>
  </w:p>
  <w:p w:rsidR="00E7445C" w:rsidRDefault="00E7445C" w:rsidP="002B00DF">
    <w:pPr>
      <w:pStyle w:val="Encabezado"/>
      <w:jc w:val="center"/>
    </w:pPr>
    <w:r>
      <w:rPr>
        <w:noProof/>
        <w:lang w:eastAsia="es-DO"/>
      </w:rPr>
      <w:drawing>
        <wp:anchor distT="0" distB="0" distL="114300" distR="114300" simplePos="0" relativeHeight="251658240" behindDoc="1" locked="0" layoutInCell="1" allowOverlap="1">
          <wp:simplePos x="0" y="0"/>
          <wp:positionH relativeFrom="column">
            <wp:posOffset>1739265</wp:posOffset>
          </wp:positionH>
          <wp:positionV relativeFrom="paragraph">
            <wp:posOffset>38735</wp:posOffset>
          </wp:positionV>
          <wp:extent cx="1819275" cy="809625"/>
          <wp:effectExtent l="1905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srcRect/>
                  <a:stretch>
                    <a:fillRect/>
                  </a:stretch>
                </pic:blipFill>
                <pic:spPr bwMode="auto">
                  <a:xfrm>
                    <a:off x="0" y="0"/>
                    <a:ext cx="1819275" cy="809625"/>
                  </a:xfrm>
                  <a:prstGeom prst="rect">
                    <a:avLst/>
                  </a:prstGeom>
                  <a:noFill/>
                  <a:ln w="9525">
                    <a:noFill/>
                    <a:miter lim="800000"/>
                    <a:headEnd/>
                    <a:tailEnd/>
                  </a:ln>
                </pic:spPr>
              </pic:pic>
            </a:graphicData>
          </a:graphic>
        </wp:anchor>
      </w:drawing>
    </w:r>
  </w:p>
  <w:p w:rsidR="00E7445C" w:rsidRDefault="00E7445C" w:rsidP="002B00D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731E7"/>
    <w:multiLevelType w:val="hybridMultilevel"/>
    <w:tmpl w:val="C41E6A0A"/>
    <w:lvl w:ilvl="0" w:tplc="DF52D248">
      <w:start w:val="1"/>
      <w:numFmt w:val="bullet"/>
      <w:lvlText w:val="-"/>
      <w:lvlJc w:val="left"/>
      <w:pPr>
        <w:ind w:left="720" w:hanging="360"/>
      </w:pPr>
      <w:rPr>
        <w:rFonts w:ascii="Cambria" w:eastAsia="SimSun" w:hAnsi="Cambria"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00DF"/>
    <w:rsid w:val="00006BE8"/>
    <w:rsid w:val="000322E9"/>
    <w:rsid w:val="0004381B"/>
    <w:rsid w:val="00043845"/>
    <w:rsid w:val="0004682B"/>
    <w:rsid w:val="000544D5"/>
    <w:rsid w:val="00056E4B"/>
    <w:rsid w:val="00090637"/>
    <w:rsid w:val="0009204A"/>
    <w:rsid w:val="00093E2E"/>
    <w:rsid w:val="00095A51"/>
    <w:rsid w:val="000A084B"/>
    <w:rsid w:val="000D7AE0"/>
    <w:rsid w:val="000F0944"/>
    <w:rsid w:val="00103EBC"/>
    <w:rsid w:val="001613B5"/>
    <w:rsid w:val="00164BC2"/>
    <w:rsid w:val="001848B5"/>
    <w:rsid w:val="00192057"/>
    <w:rsid w:val="001A5992"/>
    <w:rsid w:val="001C1938"/>
    <w:rsid w:val="001D5A66"/>
    <w:rsid w:val="001E6CB4"/>
    <w:rsid w:val="00203C03"/>
    <w:rsid w:val="00226104"/>
    <w:rsid w:val="00260753"/>
    <w:rsid w:val="0026498A"/>
    <w:rsid w:val="00272C30"/>
    <w:rsid w:val="00287B0F"/>
    <w:rsid w:val="00290214"/>
    <w:rsid w:val="00294E00"/>
    <w:rsid w:val="002B00DF"/>
    <w:rsid w:val="002B0D73"/>
    <w:rsid w:val="002C05FC"/>
    <w:rsid w:val="002C4D70"/>
    <w:rsid w:val="002C6099"/>
    <w:rsid w:val="002D6C2E"/>
    <w:rsid w:val="002E2DA2"/>
    <w:rsid w:val="002F6120"/>
    <w:rsid w:val="00302DC0"/>
    <w:rsid w:val="00334EC8"/>
    <w:rsid w:val="00345F50"/>
    <w:rsid w:val="0035108A"/>
    <w:rsid w:val="00351D4D"/>
    <w:rsid w:val="00394396"/>
    <w:rsid w:val="003A3BB7"/>
    <w:rsid w:val="003B453C"/>
    <w:rsid w:val="003E2A5B"/>
    <w:rsid w:val="003F7674"/>
    <w:rsid w:val="004131C4"/>
    <w:rsid w:val="00414269"/>
    <w:rsid w:val="00441301"/>
    <w:rsid w:val="0044797D"/>
    <w:rsid w:val="004531B2"/>
    <w:rsid w:val="00461200"/>
    <w:rsid w:val="0046581B"/>
    <w:rsid w:val="00482364"/>
    <w:rsid w:val="00494425"/>
    <w:rsid w:val="004B270C"/>
    <w:rsid w:val="004D63D9"/>
    <w:rsid w:val="004E588B"/>
    <w:rsid w:val="005006A2"/>
    <w:rsid w:val="00504552"/>
    <w:rsid w:val="00511B0B"/>
    <w:rsid w:val="00531CAC"/>
    <w:rsid w:val="00542102"/>
    <w:rsid w:val="00545838"/>
    <w:rsid w:val="005463C1"/>
    <w:rsid w:val="0056658B"/>
    <w:rsid w:val="00596502"/>
    <w:rsid w:val="005C53C7"/>
    <w:rsid w:val="005D4DF6"/>
    <w:rsid w:val="005E1B64"/>
    <w:rsid w:val="006144B5"/>
    <w:rsid w:val="006148DE"/>
    <w:rsid w:val="0062283C"/>
    <w:rsid w:val="006255B0"/>
    <w:rsid w:val="00632EA7"/>
    <w:rsid w:val="006762B3"/>
    <w:rsid w:val="00680BC2"/>
    <w:rsid w:val="00682040"/>
    <w:rsid w:val="006915CA"/>
    <w:rsid w:val="00696CA5"/>
    <w:rsid w:val="006B1C60"/>
    <w:rsid w:val="006B677D"/>
    <w:rsid w:val="006D236F"/>
    <w:rsid w:val="006D3C6A"/>
    <w:rsid w:val="006F4805"/>
    <w:rsid w:val="006F557C"/>
    <w:rsid w:val="006F782A"/>
    <w:rsid w:val="0070390B"/>
    <w:rsid w:val="00705B5D"/>
    <w:rsid w:val="00715C24"/>
    <w:rsid w:val="00721A46"/>
    <w:rsid w:val="00721E25"/>
    <w:rsid w:val="0072777A"/>
    <w:rsid w:val="0073236B"/>
    <w:rsid w:val="00737BEC"/>
    <w:rsid w:val="00740583"/>
    <w:rsid w:val="00756CD8"/>
    <w:rsid w:val="0076341C"/>
    <w:rsid w:val="00775408"/>
    <w:rsid w:val="00780681"/>
    <w:rsid w:val="007B52B9"/>
    <w:rsid w:val="007D64E7"/>
    <w:rsid w:val="007E3677"/>
    <w:rsid w:val="007F7CE8"/>
    <w:rsid w:val="008005DE"/>
    <w:rsid w:val="00803F00"/>
    <w:rsid w:val="00805862"/>
    <w:rsid w:val="00811E09"/>
    <w:rsid w:val="00820FEA"/>
    <w:rsid w:val="00840B0B"/>
    <w:rsid w:val="008459C2"/>
    <w:rsid w:val="008470D4"/>
    <w:rsid w:val="0086368E"/>
    <w:rsid w:val="00866BFA"/>
    <w:rsid w:val="00874F03"/>
    <w:rsid w:val="008A531D"/>
    <w:rsid w:val="008B07CD"/>
    <w:rsid w:val="008B44AD"/>
    <w:rsid w:val="008B4B30"/>
    <w:rsid w:val="008B61E9"/>
    <w:rsid w:val="008C105B"/>
    <w:rsid w:val="008D5265"/>
    <w:rsid w:val="009443DE"/>
    <w:rsid w:val="00954B45"/>
    <w:rsid w:val="00956789"/>
    <w:rsid w:val="0096476B"/>
    <w:rsid w:val="00981F4E"/>
    <w:rsid w:val="009921C3"/>
    <w:rsid w:val="009B3CC5"/>
    <w:rsid w:val="009D2A92"/>
    <w:rsid w:val="009F4E57"/>
    <w:rsid w:val="009F5F40"/>
    <w:rsid w:val="00A135C4"/>
    <w:rsid w:val="00A16986"/>
    <w:rsid w:val="00A637FB"/>
    <w:rsid w:val="00A76B30"/>
    <w:rsid w:val="00A96EE4"/>
    <w:rsid w:val="00AB6E8E"/>
    <w:rsid w:val="00AC033F"/>
    <w:rsid w:val="00AE4B08"/>
    <w:rsid w:val="00AE57AC"/>
    <w:rsid w:val="00AF70AD"/>
    <w:rsid w:val="00B03624"/>
    <w:rsid w:val="00B17AB4"/>
    <w:rsid w:val="00B238C1"/>
    <w:rsid w:val="00B42ECF"/>
    <w:rsid w:val="00B56FE0"/>
    <w:rsid w:val="00B820BD"/>
    <w:rsid w:val="00B913A7"/>
    <w:rsid w:val="00B95EDF"/>
    <w:rsid w:val="00B979F7"/>
    <w:rsid w:val="00BA1713"/>
    <w:rsid w:val="00BB6BCC"/>
    <w:rsid w:val="00BD60D5"/>
    <w:rsid w:val="00BF642A"/>
    <w:rsid w:val="00C04BCA"/>
    <w:rsid w:val="00C05CA2"/>
    <w:rsid w:val="00C15857"/>
    <w:rsid w:val="00C625DB"/>
    <w:rsid w:val="00C7190A"/>
    <w:rsid w:val="00C80F1A"/>
    <w:rsid w:val="00C8497C"/>
    <w:rsid w:val="00C878D7"/>
    <w:rsid w:val="00C92C8D"/>
    <w:rsid w:val="00C95F26"/>
    <w:rsid w:val="00CA1761"/>
    <w:rsid w:val="00CB0A2F"/>
    <w:rsid w:val="00CC744F"/>
    <w:rsid w:val="00CC7AE5"/>
    <w:rsid w:val="00CD5C4D"/>
    <w:rsid w:val="00CF06EC"/>
    <w:rsid w:val="00CF3AF6"/>
    <w:rsid w:val="00CF5271"/>
    <w:rsid w:val="00D1101A"/>
    <w:rsid w:val="00D14312"/>
    <w:rsid w:val="00D14A8D"/>
    <w:rsid w:val="00D15287"/>
    <w:rsid w:val="00D34B4D"/>
    <w:rsid w:val="00D35FC8"/>
    <w:rsid w:val="00D443AA"/>
    <w:rsid w:val="00D64CD9"/>
    <w:rsid w:val="00DA4096"/>
    <w:rsid w:val="00DC452D"/>
    <w:rsid w:val="00DD0689"/>
    <w:rsid w:val="00DD57BD"/>
    <w:rsid w:val="00DF75F9"/>
    <w:rsid w:val="00E01C1F"/>
    <w:rsid w:val="00E038BF"/>
    <w:rsid w:val="00E04E7D"/>
    <w:rsid w:val="00E13074"/>
    <w:rsid w:val="00E14ED6"/>
    <w:rsid w:val="00E33720"/>
    <w:rsid w:val="00E34486"/>
    <w:rsid w:val="00E35573"/>
    <w:rsid w:val="00E448E0"/>
    <w:rsid w:val="00E47D03"/>
    <w:rsid w:val="00E65388"/>
    <w:rsid w:val="00E7445C"/>
    <w:rsid w:val="00E75DE0"/>
    <w:rsid w:val="00E9286F"/>
    <w:rsid w:val="00EC0DC4"/>
    <w:rsid w:val="00EC1124"/>
    <w:rsid w:val="00EF16AB"/>
    <w:rsid w:val="00F13C0F"/>
    <w:rsid w:val="00F17FD5"/>
    <w:rsid w:val="00F4251E"/>
    <w:rsid w:val="00F52147"/>
    <w:rsid w:val="00F72E63"/>
    <w:rsid w:val="00F81527"/>
    <w:rsid w:val="00F824DA"/>
    <w:rsid w:val="00F94E02"/>
    <w:rsid w:val="00F95D1C"/>
    <w:rsid w:val="00F97698"/>
    <w:rsid w:val="00FA4FE3"/>
    <w:rsid w:val="00FA6451"/>
    <w:rsid w:val="00FA7791"/>
    <w:rsid w:val="00FB207C"/>
    <w:rsid w:val="00FB4B2E"/>
    <w:rsid w:val="00FB4B51"/>
    <w:rsid w:val="00FC718E"/>
    <w:rsid w:val="00FD73FB"/>
    <w:rsid w:val="00FF533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00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0DF"/>
  </w:style>
  <w:style w:type="paragraph" w:styleId="Piedepgina">
    <w:name w:val="footer"/>
    <w:basedOn w:val="Normal"/>
    <w:link w:val="PiedepginaCar"/>
    <w:uiPriority w:val="99"/>
    <w:unhideWhenUsed/>
    <w:rsid w:val="002B00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0DF"/>
  </w:style>
  <w:style w:type="paragraph" w:styleId="Textodeglobo">
    <w:name w:val="Balloon Text"/>
    <w:basedOn w:val="Normal"/>
    <w:link w:val="TextodegloboCar"/>
    <w:uiPriority w:val="99"/>
    <w:semiHidden/>
    <w:unhideWhenUsed/>
    <w:rsid w:val="002B00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0DF"/>
    <w:rPr>
      <w:rFonts w:ascii="Tahoma" w:hAnsi="Tahoma" w:cs="Tahoma"/>
      <w:sz w:val="16"/>
      <w:szCs w:val="16"/>
    </w:rPr>
  </w:style>
  <w:style w:type="table" w:styleId="Tablaconcuadrcula">
    <w:name w:val="Table Grid"/>
    <w:basedOn w:val="Tablanormal"/>
    <w:uiPriority w:val="59"/>
    <w:rsid w:val="00803F00"/>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20">
    <w:name w:val="Style20"/>
    <w:basedOn w:val="Fuentedeprrafopredeter"/>
    <w:uiPriority w:val="1"/>
    <w:rsid w:val="00803F00"/>
    <w:rPr>
      <w:rFonts w:ascii="Arial" w:hAnsi="Arial"/>
      <w:color w:val="auto"/>
      <w:sz w:val="20"/>
    </w:rPr>
  </w:style>
  <w:style w:type="paragraph" w:styleId="Prrafodelista">
    <w:name w:val="List Paragraph"/>
    <w:basedOn w:val="Normal"/>
    <w:uiPriority w:val="34"/>
    <w:qFormat/>
    <w:rsid w:val="002D6C2E"/>
    <w:pPr>
      <w:ind w:left="720"/>
      <w:contextualSpacing/>
    </w:pPr>
  </w:style>
  <w:style w:type="character" w:customStyle="1" w:styleId="Style18">
    <w:name w:val="Style18"/>
    <w:basedOn w:val="Fuentedeprrafopredeter"/>
    <w:uiPriority w:val="1"/>
    <w:rsid w:val="003A3BB7"/>
    <w:rPr>
      <w:rFonts w:ascii="Arial" w:hAnsi="Arial"/>
      <w:b/>
      <w:sz w:val="22"/>
    </w:rPr>
  </w:style>
  <w:style w:type="character" w:customStyle="1" w:styleId="vortalspan">
    <w:name w:val="vortalspan"/>
    <w:basedOn w:val="Fuentedeprrafopredeter"/>
    <w:rsid w:val="00696CA5"/>
  </w:style>
  <w:style w:type="paragraph" w:customStyle="1" w:styleId="Default">
    <w:name w:val="Default"/>
    <w:rsid w:val="000322E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22E9"/>
    <w:rPr>
      <w:color w:val="0000FF" w:themeColor="hyperlink"/>
      <w:u w:val="single"/>
    </w:rPr>
  </w:style>
  <w:style w:type="character" w:customStyle="1" w:styleId="il">
    <w:name w:val="il"/>
    <w:basedOn w:val="Fuentedeprrafopredeter"/>
    <w:rsid w:val="005006A2"/>
  </w:style>
  <w:style w:type="paragraph" w:styleId="Sinespaciado">
    <w:name w:val="No Spacing"/>
    <w:uiPriority w:val="1"/>
    <w:qFormat/>
    <w:rsid w:val="00956789"/>
    <w:pPr>
      <w:spacing w:after="0" w:line="240" w:lineRule="auto"/>
    </w:pPr>
  </w:style>
  <w:style w:type="paragraph" w:styleId="Cita">
    <w:name w:val="Quote"/>
    <w:basedOn w:val="Normal"/>
    <w:next w:val="Normal"/>
    <w:link w:val="CitaCar"/>
    <w:uiPriority w:val="29"/>
    <w:qFormat/>
    <w:rsid w:val="008005DE"/>
    <w:rPr>
      <w:i/>
      <w:iCs/>
      <w:color w:val="000000" w:themeColor="text1"/>
    </w:rPr>
  </w:style>
  <w:style w:type="character" w:customStyle="1" w:styleId="CitaCar">
    <w:name w:val="Cita Car"/>
    <w:basedOn w:val="Fuentedeprrafopredeter"/>
    <w:link w:val="Cita"/>
    <w:uiPriority w:val="29"/>
    <w:rsid w:val="008005DE"/>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98275380">
      <w:bodyDiv w:val="1"/>
      <w:marLeft w:val="0"/>
      <w:marRight w:val="0"/>
      <w:marTop w:val="0"/>
      <w:marBottom w:val="0"/>
      <w:divBdr>
        <w:top w:val="none" w:sz="0" w:space="0" w:color="auto"/>
        <w:left w:val="none" w:sz="0" w:space="0" w:color="auto"/>
        <w:bottom w:val="none" w:sz="0" w:space="0" w:color="auto"/>
        <w:right w:val="none" w:sz="0" w:space="0" w:color="auto"/>
      </w:divBdr>
    </w:div>
    <w:div w:id="316350935">
      <w:bodyDiv w:val="1"/>
      <w:marLeft w:val="0"/>
      <w:marRight w:val="0"/>
      <w:marTop w:val="0"/>
      <w:marBottom w:val="0"/>
      <w:divBdr>
        <w:top w:val="none" w:sz="0" w:space="0" w:color="auto"/>
        <w:left w:val="none" w:sz="0" w:space="0" w:color="auto"/>
        <w:bottom w:val="none" w:sz="0" w:space="0" w:color="auto"/>
        <w:right w:val="none" w:sz="0" w:space="0" w:color="auto"/>
      </w:divBdr>
    </w:div>
    <w:div w:id="691801715">
      <w:bodyDiv w:val="1"/>
      <w:marLeft w:val="0"/>
      <w:marRight w:val="0"/>
      <w:marTop w:val="0"/>
      <w:marBottom w:val="0"/>
      <w:divBdr>
        <w:top w:val="none" w:sz="0" w:space="0" w:color="auto"/>
        <w:left w:val="none" w:sz="0" w:space="0" w:color="auto"/>
        <w:bottom w:val="none" w:sz="0" w:space="0" w:color="auto"/>
        <w:right w:val="none" w:sz="0" w:space="0" w:color="auto"/>
      </w:divBdr>
    </w:div>
    <w:div w:id="738094825">
      <w:bodyDiv w:val="1"/>
      <w:marLeft w:val="0"/>
      <w:marRight w:val="0"/>
      <w:marTop w:val="0"/>
      <w:marBottom w:val="0"/>
      <w:divBdr>
        <w:top w:val="none" w:sz="0" w:space="0" w:color="auto"/>
        <w:left w:val="none" w:sz="0" w:space="0" w:color="auto"/>
        <w:bottom w:val="none" w:sz="0" w:space="0" w:color="auto"/>
        <w:right w:val="none" w:sz="0" w:space="0" w:color="auto"/>
      </w:divBdr>
    </w:div>
    <w:div w:id="1075200255">
      <w:bodyDiv w:val="1"/>
      <w:marLeft w:val="0"/>
      <w:marRight w:val="0"/>
      <w:marTop w:val="0"/>
      <w:marBottom w:val="0"/>
      <w:divBdr>
        <w:top w:val="none" w:sz="0" w:space="0" w:color="auto"/>
        <w:left w:val="none" w:sz="0" w:space="0" w:color="auto"/>
        <w:bottom w:val="none" w:sz="0" w:space="0" w:color="auto"/>
        <w:right w:val="none" w:sz="0" w:space="0" w:color="auto"/>
      </w:divBdr>
    </w:div>
    <w:div w:id="1365062257">
      <w:bodyDiv w:val="1"/>
      <w:marLeft w:val="0"/>
      <w:marRight w:val="0"/>
      <w:marTop w:val="0"/>
      <w:marBottom w:val="0"/>
      <w:divBdr>
        <w:top w:val="none" w:sz="0" w:space="0" w:color="auto"/>
        <w:left w:val="none" w:sz="0" w:space="0" w:color="auto"/>
        <w:bottom w:val="none" w:sz="0" w:space="0" w:color="auto"/>
        <w:right w:val="none" w:sz="0" w:space="0" w:color="auto"/>
      </w:divBdr>
    </w:div>
    <w:div w:id="1512717429">
      <w:bodyDiv w:val="1"/>
      <w:marLeft w:val="0"/>
      <w:marRight w:val="0"/>
      <w:marTop w:val="0"/>
      <w:marBottom w:val="0"/>
      <w:divBdr>
        <w:top w:val="none" w:sz="0" w:space="0" w:color="auto"/>
        <w:left w:val="none" w:sz="0" w:space="0" w:color="auto"/>
        <w:bottom w:val="none" w:sz="0" w:space="0" w:color="auto"/>
        <w:right w:val="none" w:sz="0" w:space="0" w:color="auto"/>
      </w:divBdr>
    </w:div>
    <w:div w:id="152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C2D4D-F893-4968-9F6A-A098B2E5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jamorel</dc:creator>
  <cp:lastModifiedBy>mcruz</cp:lastModifiedBy>
  <cp:revision>12</cp:revision>
  <cp:lastPrinted>2022-04-05T14:56:00Z</cp:lastPrinted>
  <dcterms:created xsi:type="dcterms:W3CDTF">2021-05-17T18:25:00Z</dcterms:created>
  <dcterms:modified xsi:type="dcterms:W3CDTF">2022-04-05T14:56:00Z</dcterms:modified>
</cp:coreProperties>
</file>