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C67A5F">
      <w:r w:rsidRPr="00C67A5F"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D66D74" w:rsidRPr="002E1412" w:rsidRDefault="00C67A5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D66D74">
                        <w:rPr>
                          <w:rStyle w:val="Style6"/>
                        </w:rPr>
                        <w:t>ARCHIVO  GENERAL  DE  LA  NACIÓN  (AGN)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7A5F">
        <w:rPr>
          <w:noProof/>
          <w:lang w:val="en-US"/>
        </w:rPr>
        <w:pict>
          <v:group id="_x0000_s1045" style="position:absolute;margin-left:573.25pt;margin-top:-46pt;width:127.2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Content>
                            <w:p w:rsidR="00D66D74" w:rsidRPr="00214F16" w:rsidRDefault="00D66D74" w:rsidP="00214F16">
                              <w:r>
                                <w:rPr>
                                  <w:rStyle w:val="Style2"/>
                                </w:rPr>
                                <w:t>AGN-CCC-CP-2021-000</w:t>
                              </w:r>
                              <w:r w:rsidR="003B4C6C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</w:sdtContent>
                        </w:sdt>
                        <w:p w:rsidR="00D66D74" w:rsidRPr="00535962" w:rsidRDefault="00C67A5F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D66D74" w:rsidRPr="00535962" w:rsidRDefault="00D66D74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C67A5F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D66D74" w:rsidRPr="00A86FA8" w:rsidRDefault="00D66D74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Pr="00C67A5F"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D66D74" w:rsidRPr="00BC61BD" w:rsidRDefault="00D66D7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402765"/>
                            <wp:effectExtent l="19050" t="0" r="407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402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C67A5F" w:rsidP="00535962">
      <w:r w:rsidRPr="00C67A5F"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D66D74" w:rsidRPr="004767CC" w:rsidRDefault="00C67A5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D66D74">
                        <w:rPr>
                          <w:rStyle w:val="Style7"/>
                        </w:rPr>
                        <w:t xml:space="preserve">oferta </w:t>
                      </w:r>
                      <w:r w:rsidR="00D66D7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D66D74">
                        <w:rPr>
                          <w:rStyle w:val="Style7"/>
                        </w:rPr>
                        <w:t>Ó</w:t>
                      </w:r>
                      <w:r w:rsidR="00D66D7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 w:rsidRPr="00C67A5F"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D66D74" w:rsidRPr="0026335F" w:rsidRDefault="00C67A5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D66D74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C67A5F" w:rsidP="00535962">
      <w:r w:rsidRPr="00C67A5F"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D66D74" w:rsidRPr="0026335F" w:rsidRDefault="00D66D74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C67A5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C67A5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C67A5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853"/>
        <w:gridCol w:w="5619"/>
        <w:gridCol w:w="1284"/>
        <w:gridCol w:w="1284"/>
        <w:gridCol w:w="1712"/>
        <w:gridCol w:w="1568"/>
        <w:gridCol w:w="1854"/>
      </w:tblGrid>
      <w:tr w:rsidR="0037246F" w:rsidTr="001345A3">
        <w:trPr>
          <w:trHeight w:val="560"/>
          <w:jc w:val="center"/>
        </w:trPr>
        <w:tc>
          <w:tcPr>
            <w:tcW w:w="301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1982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453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D66D74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453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604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553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654" w:type="pct"/>
            <w:vAlign w:val="center"/>
          </w:tcPr>
          <w:p w:rsidR="0037246F" w:rsidRPr="00131369" w:rsidRDefault="0037246F" w:rsidP="00D66D7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B4C6C" w:rsidRPr="00214F16" w:rsidTr="001345A3">
        <w:trPr>
          <w:trHeight w:val="45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1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Escritos de ocasión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  <w:vAlign w:val="center"/>
          </w:tcPr>
          <w:p w:rsidR="003B4C6C" w:rsidRPr="003B4C6C" w:rsidRDefault="003B4C6C" w:rsidP="003B4C6C">
            <w:r>
              <w:t>1000</w:t>
            </w:r>
          </w:p>
        </w:tc>
        <w:tc>
          <w:tcPr>
            <w:tcW w:w="604" w:type="pct"/>
          </w:tcPr>
          <w:p w:rsidR="003B4C6C" w:rsidRPr="00D66D74" w:rsidRDefault="003B4C6C" w:rsidP="003B4C6C"/>
        </w:tc>
        <w:tc>
          <w:tcPr>
            <w:tcW w:w="553" w:type="pct"/>
          </w:tcPr>
          <w:p w:rsidR="003B4C6C" w:rsidRPr="00D66D74" w:rsidRDefault="003B4C6C" w:rsidP="003B4C6C"/>
        </w:tc>
        <w:tc>
          <w:tcPr>
            <w:tcW w:w="654" w:type="pct"/>
          </w:tcPr>
          <w:p w:rsidR="003B4C6C" w:rsidRPr="00D66D74" w:rsidRDefault="003B4C6C" w:rsidP="003B4C6C"/>
        </w:tc>
      </w:tr>
      <w:tr w:rsidR="003B4C6C" w:rsidRPr="00214F16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2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El arzobispo Valera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Pr="00D66D74" w:rsidRDefault="003B4C6C" w:rsidP="003B4C6C"/>
        </w:tc>
        <w:tc>
          <w:tcPr>
            <w:tcW w:w="553" w:type="pct"/>
          </w:tcPr>
          <w:p w:rsidR="003B4C6C" w:rsidRPr="00D66D74" w:rsidRDefault="003B4C6C" w:rsidP="003B4C6C"/>
        </w:tc>
        <w:tc>
          <w:tcPr>
            <w:tcW w:w="654" w:type="pct"/>
          </w:tcPr>
          <w:p w:rsidR="003B4C6C" w:rsidRPr="00D66D74" w:rsidRDefault="003B4C6C" w:rsidP="003B4C6C"/>
        </w:tc>
      </w:tr>
      <w:tr w:rsidR="003B4C6C" w:rsidRPr="00214F16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3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Boletín del Archivo General de la Nación, núm. 156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Pr="00D66D74" w:rsidRDefault="003B4C6C" w:rsidP="003B4C6C"/>
        </w:tc>
        <w:tc>
          <w:tcPr>
            <w:tcW w:w="553" w:type="pct"/>
          </w:tcPr>
          <w:p w:rsidR="003B4C6C" w:rsidRPr="00D66D74" w:rsidRDefault="003B4C6C" w:rsidP="003B4C6C"/>
        </w:tc>
        <w:tc>
          <w:tcPr>
            <w:tcW w:w="654" w:type="pct"/>
          </w:tcPr>
          <w:p w:rsidR="003B4C6C" w:rsidRPr="00D66D74" w:rsidRDefault="003B4C6C" w:rsidP="003B4C6C"/>
        </w:tc>
      </w:tr>
      <w:tr w:rsidR="003B4C6C" w:rsidRPr="00214F16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4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Boletín del Archivo General de la Nación, núm. 157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Pr="00D66D74" w:rsidRDefault="003B4C6C" w:rsidP="003B4C6C"/>
        </w:tc>
        <w:tc>
          <w:tcPr>
            <w:tcW w:w="553" w:type="pct"/>
          </w:tcPr>
          <w:p w:rsidR="003B4C6C" w:rsidRPr="00D66D74" w:rsidRDefault="003B4C6C" w:rsidP="003B4C6C"/>
        </w:tc>
        <w:tc>
          <w:tcPr>
            <w:tcW w:w="654" w:type="pct"/>
          </w:tcPr>
          <w:p w:rsidR="003B4C6C" w:rsidRPr="00D66D74" w:rsidRDefault="003B4C6C" w:rsidP="003B4C6C"/>
        </w:tc>
      </w:tr>
      <w:tr w:rsidR="003B4C6C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5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El terrateniente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Default="003B4C6C" w:rsidP="003B4C6C"/>
        </w:tc>
        <w:tc>
          <w:tcPr>
            <w:tcW w:w="553" w:type="pct"/>
          </w:tcPr>
          <w:p w:rsidR="003B4C6C" w:rsidRDefault="003B4C6C" w:rsidP="003B4C6C"/>
        </w:tc>
        <w:tc>
          <w:tcPr>
            <w:tcW w:w="654" w:type="pct"/>
          </w:tcPr>
          <w:p w:rsidR="003B4C6C" w:rsidRDefault="003B4C6C" w:rsidP="003B4C6C"/>
        </w:tc>
      </w:tr>
      <w:tr w:rsidR="003B4C6C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6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Las antípodas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Default="003B4C6C" w:rsidP="003B4C6C"/>
        </w:tc>
        <w:tc>
          <w:tcPr>
            <w:tcW w:w="553" w:type="pct"/>
          </w:tcPr>
          <w:p w:rsidR="003B4C6C" w:rsidRDefault="003B4C6C" w:rsidP="003B4C6C"/>
        </w:tc>
        <w:tc>
          <w:tcPr>
            <w:tcW w:w="654" w:type="pct"/>
          </w:tcPr>
          <w:p w:rsidR="003B4C6C" w:rsidRDefault="003B4C6C" w:rsidP="003B4C6C"/>
        </w:tc>
      </w:tr>
      <w:tr w:rsidR="003B4C6C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7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Risas y lágrimas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Default="003B4C6C" w:rsidP="003B4C6C"/>
        </w:tc>
        <w:tc>
          <w:tcPr>
            <w:tcW w:w="553" w:type="pct"/>
          </w:tcPr>
          <w:p w:rsidR="003B4C6C" w:rsidRDefault="003B4C6C" w:rsidP="003B4C6C"/>
        </w:tc>
        <w:tc>
          <w:tcPr>
            <w:tcW w:w="654" w:type="pct"/>
          </w:tcPr>
          <w:p w:rsidR="003B4C6C" w:rsidRDefault="003B4C6C" w:rsidP="003B4C6C"/>
        </w:tc>
      </w:tr>
      <w:tr w:rsidR="003B4C6C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8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 xml:space="preserve">Monseñor </w:t>
            </w:r>
            <w:proofErr w:type="spellStart"/>
            <w:r w:rsidRPr="003B4C6C">
              <w:t>Meriño</w:t>
            </w:r>
            <w:proofErr w:type="spellEnd"/>
            <w:r w:rsidRPr="003B4C6C">
              <w:t>, íntimo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Default="003B4C6C" w:rsidP="003B4C6C"/>
        </w:tc>
        <w:tc>
          <w:tcPr>
            <w:tcW w:w="553" w:type="pct"/>
          </w:tcPr>
          <w:p w:rsidR="003B4C6C" w:rsidRDefault="003B4C6C" w:rsidP="003B4C6C"/>
        </w:tc>
        <w:tc>
          <w:tcPr>
            <w:tcW w:w="654" w:type="pct"/>
          </w:tcPr>
          <w:p w:rsidR="003B4C6C" w:rsidRDefault="003B4C6C" w:rsidP="003B4C6C"/>
        </w:tc>
      </w:tr>
      <w:tr w:rsidR="003B4C6C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9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Fugas equivocadas, III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Default="003B4C6C" w:rsidP="003B4C6C"/>
        </w:tc>
        <w:tc>
          <w:tcPr>
            <w:tcW w:w="553" w:type="pct"/>
          </w:tcPr>
          <w:p w:rsidR="003B4C6C" w:rsidRDefault="003B4C6C" w:rsidP="003B4C6C"/>
        </w:tc>
        <w:tc>
          <w:tcPr>
            <w:tcW w:w="654" w:type="pct"/>
          </w:tcPr>
          <w:p w:rsidR="003B4C6C" w:rsidRDefault="003B4C6C" w:rsidP="003B4C6C"/>
        </w:tc>
      </w:tr>
      <w:tr w:rsidR="003B4C6C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10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Cuba, el largo siglo XX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Default="003B4C6C" w:rsidP="003B4C6C"/>
        </w:tc>
        <w:tc>
          <w:tcPr>
            <w:tcW w:w="553" w:type="pct"/>
          </w:tcPr>
          <w:p w:rsidR="003B4C6C" w:rsidRDefault="003B4C6C" w:rsidP="003B4C6C"/>
        </w:tc>
        <w:tc>
          <w:tcPr>
            <w:tcW w:w="654" w:type="pct"/>
          </w:tcPr>
          <w:p w:rsidR="003B4C6C" w:rsidRDefault="003B4C6C" w:rsidP="003B4C6C"/>
        </w:tc>
      </w:tr>
      <w:tr w:rsidR="003B4C6C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11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Enciclopedia de la gráfica dominicana, I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Default="003B4C6C" w:rsidP="003B4C6C"/>
        </w:tc>
        <w:tc>
          <w:tcPr>
            <w:tcW w:w="553" w:type="pct"/>
          </w:tcPr>
          <w:p w:rsidR="003B4C6C" w:rsidRDefault="003B4C6C" w:rsidP="003B4C6C"/>
        </w:tc>
        <w:tc>
          <w:tcPr>
            <w:tcW w:w="654" w:type="pct"/>
          </w:tcPr>
          <w:p w:rsidR="003B4C6C" w:rsidRDefault="003B4C6C" w:rsidP="003B4C6C"/>
        </w:tc>
      </w:tr>
      <w:tr w:rsidR="003B4C6C" w:rsidTr="009E2AD6">
        <w:trPr>
          <w:trHeight w:val="477"/>
          <w:jc w:val="center"/>
        </w:trPr>
        <w:tc>
          <w:tcPr>
            <w:tcW w:w="301" w:type="pct"/>
          </w:tcPr>
          <w:p w:rsidR="003B4C6C" w:rsidRPr="003B4C6C" w:rsidRDefault="003B4C6C" w:rsidP="003B4C6C">
            <w:r>
              <w:t>12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Enciclopedia de la gráfica dominicana II</w:t>
            </w:r>
          </w:p>
        </w:tc>
        <w:tc>
          <w:tcPr>
            <w:tcW w:w="453" w:type="pct"/>
          </w:tcPr>
          <w:p w:rsidR="003B4C6C" w:rsidRPr="003B4C6C" w:rsidRDefault="003B4C6C" w:rsidP="003B4C6C">
            <w:r>
              <w:t>UN</w:t>
            </w:r>
          </w:p>
        </w:tc>
        <w:tc>
          <w:tcPr>
            <w:tcW w:w="453" w:type="pct"/>
          </w:tcPr>
          <w:p w:rsidR="003B4C6C" w:rsidRDefault="003B4C6C">
            <w:r w:rsidRPr="00E76AA5">
              <w:t>1000</w:t>
            </w:r>
          </w:p>
        </w:tc>
        <w:tc>
          <w:tcPr>
            <w:tcW w:w="604" w:type="pct"/>
          </w:tcPr>
          <w:p w:rsidR="003B4C6C" w:rsidRDefault="003B4C6C" w:rsidP="003B4C6C"/>
        </w:tc>
        <w:tc>
          <w:tcPr>
            <w:tcW w:w="553" w:type="pct"/>
          </w:tcPr>
          <w:p w:rsidR="003B4C6C" w:rsidRDefault="003B4C6C" w:rsidP="003B4C6C"/>
        </w:tc>
        <w:tc>
          <w:tcPr>
            <w:tcW w:w="654" w:type="pct"/>
          </w:tcPr>
          <w:p w:rsidR="003B4C6C" w:rsidRDefault="003B4C6C" w:rsidP="003B4C6C"/>
        </w:tc>
      </w:tr>
      <w:tr w:rsidR="003B4C6C" w:rsidTr="001345A3">
        <w:trPr>
          <w:trHeight w:val="477"/>
          <w:jc w:val="center"/>
        </w:trPr>
        <w:tc>
          <w:tcPr>
            <w:tcW w:w="301" w:type="pct"/>
          </w:tcPr>
          <w:p w:rsidR="003B4C6C" w:rsidRDefault="003B4C6C" w:rsidP="00214F16">
            <w:r>
              <w:t>13</w:t>
            </w:r>
          </w:p>
        </w:tc>
        <w:tc>
          <w:tcPr>
            <w:tcW w:w="1982" w:type="pct"/>
            <w:vAlign w:val="center"/>
          </w:tcPr>
          <w:p w:rsidR="003B4C6C" w:rsidRPr="003B4C6C" w:rsidRDefault="003B4C6C" w:rsidP="003B4C6C">
            <w:r w:rsidRPr="003B4C6C">
              <w:t>El ministro Edwards y otras novelas</w:t>
            </w:r>
          </w:p>
        </w:tc>
        <w:tc>
          <w:tcPr>
            <w:tcW w:w="453" w:type="pct"/>
          </w:tcPr>
          <w:p w:rsidR="003B4C6C" w:rsidRDefault="003B4C6C" w:rsidP="00214F16">
            <w:r w:rsidRPr="003B4C6C">
              <w:t>1000</w:t>
            </w:r>
          </w:p>
        </w:tc>
        <w:tc>
          <w:tcPr>
            <w:tcW w:w="453" w:type="pct"/>
            <w:vAlign w:val="center"/>
          </w:tcPr>
          <w:p w:rsidR="003B4C6C" w:rsidRDefault="003B4C6C" w:rsidP="00214F16"/>
        </w:tc>
        <w:tc>
          <w:tcPr>
            <w:tcW w:w="604" w:type="pct"/>
          </w:tcPr>
          <w:p w:rsidR="003B4C6C" w:rsidRDefault="003B4C6C" w:rsidP="00214F16"/>
        </w:tc>
        <w:tc>
          <w:tcPr>
            <w:tcW w:w="553" w:type="pct"/>
          </w:tcPr>
          <w:p w:rsidR="003B4C6C" w:rsidRDefault="003B4C6C" w:rsidP="00214F16"/>
        </w:tc>
        <w:tc>
          <w:tcPr>
            <w:tcW w:w="654" w:type="pct"/>
          </w:tcPr>
          <w:p w:rsidR="003B4C6C" w:rsidRDefault="003B4C6C" w:rsidP="00214F16"/>
        </w:tc>
      </w:tr>
      <w:tr w:rsidR="00D66D74" w:rsidTr="001345A3">
        <w:trPr>
          <w:trHeight w:val="477"/>
          <w:jc w:val="center"/>
        </w:trPr>
        <w:tc>
          <w:tcPr>
            <w:tcW w:w="5000" w:type="pct"/>
            <w:gridSpan w:val="7"/>
          </w:tcPr>
          <w:p w:rsidR="00D66D74" w:rsidRPr="00214F16" w:rsidRDefault="00D66D74" w:rsidP="00D66D74"/>
          <w:p w:rsidR="00D66D74" w:rsidRPr="00D66D74" w:rsidRDefault="00D66D74" w:rsidP="00D66D74">
            <w:r w:rsidRPr="00214F16">
              <w:t>VALOR  TOTAL DE LA OFERTA: ………………………………………..……… RD$</w:t>
            </w:r>
          </w:p>
          <w:p w:rsidR="00D66D74" w:rsidRPr="00D66D74" w:rsidRDefault="00D66D74" w:rsidP="00D66D74">
            <w:r w:rsidRPr="00214F16">
              <w:t xml:space="preserve">Valor total de la oferta en </w:t>
            </w:r>
            <w:r w:rsidRPr="00D66D74">
              <w:t>letras:……………………………………………………………………………………………………………………………………</w:t>
            </w:r>
          </w:p>
        </w:tc>
      </w:tr>
    </w:tbl>
    <w:p w:rsidR="0037246F" w:rsidRPr="00A24343" w:rsidRDefault="0037246F" w:rsidP="00214F16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67A5F" w:rsidRPr="00C67A5F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D66D74" w:rsidRPr="008815EE" w:rsidRDefault="00D66D74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D74" w:rsidRDefault="00D66D74" w:rsidP="001007E7">
      <w:pPr>
        <w:spacing w:after="0" w:line="240" w:lineRule="auto"/>
      </w:pPr>
      <w:r>
        <w:separator/>
      </w:r>
    </w:p>
  </w:endnote>
  <w:endnote w:type="continuationSeparator" w:id="0">
    <w:p w:rsidR="00D66D74" w:rsidRDefault="00D66D7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D74" w:rsidRDefault="00C67A5F">
    <w:pPr>
      <w:pStyle w:val="Piedepgina"/>
    </w:pPr>
    <w:r w:rsidRPr="00C67A5F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D66D74" w:rsidRPr="00157600" w:rsidRDefault="00D66D74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D66D74" w:rsidRDefault="00D66D74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D66D74" w:rsidRPr="00157600" w:rsidRDefault="00D66D74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D66D74" w:rsidRDefault="00C67A5F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D66D74" w:rsidRPr="0083342F" w:rsidRDefault="00D66D74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>
                  <w:rPr>
                    <w:sz w:val="14"/>
                    <w:szCs w:val="14"/>
                    <w:lang w:val="es-DO"/>
                  </w:rPr>
                  <w:t>UR.02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D66D74" w:rsidRDefault="00D66D74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D66D74" w:rsidRDefault="00D66D74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D74" w:rsidRDefault="00D66D74" w:rsidP="001007E7">
      <w:pPr>
        <w:spacing w:after="0" w:line="240" w:lineRule="auto"/>
      </w:pPr>
      <w:r>
        <w:separator/>
      </w:r>
    </w:p>
  </w:footnote>
  <w:footnote w:type="continuationSeparator" w:id="0">
    <w:p w:rsidR="00D66D74" w:rsidRDefault="00D66D74" w:rsidP="001007E7">
      <w:pPr>
        <w:spacing w:after="0" w:line="240" w:lineRule="auto"/>
      </w:pPr>
      <w:r>
        <w:continuationSeparator/>
      </w:r>
    </w:p>
  </w:footnote>
  <w:footnote w:id="1">
    <w:p w:rsidR="00D66D74" w:rsidRPr="00403697" w:rsidRDefault="00D66D74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D66D74" w:rsidRPr="008A3F41" w:rsidRDefault="00D66D74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246F"/>
    <w:rsid w:val="00034DD9"/>
    <w:rsid w:val="001007E7"/>
    <w:rsid w:val="001020C0"/>
    <w:rsid w:val="00123B8D"/>
    <w:rsid w:val="0013380D"/>
    <w:rsid w:val="001345A3"/>
    <w:rsid w:val="00157600"/>
    <w:rsid w:val="00170EC5"/>
    <w:rsid w:val="001750D6"/>
    <w:rsid w:val="00194FF2"/>
    <w:rsid w:val="001F73A7"/>
    <w:rsid w:val="00200073"/>
    <w:rsid w:val="00214F16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3B4C6C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4533A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360DA"/>
    <w:rsid w:val="00A640BD"/>
    <w:rsid w:val="00AB4966"/>
    <w:rsid w:val="00AC7631"/>
    <w:rsid w:val="00AD7919"/>
    <w:rsid w:val="00AF0D2F"/>
    <w:rsid w:val="00B21DE5"/>
    <w:rsid w:val="00B3101F"/>
    <w:rsid w:val="00B420BA"/>
    <w:rsid w:val="00B61D08"/>
    <w:rsid w:val="00B62EEF"/>
    <w:rsid w:val="00B82170"/>
    <w:rsid w:val="00B9237C"/>
    <w:rsid w:val="00B952A3"/>
    <w:rsid w:val="00B97B51"/>
    <w:rsid w:val="00BC1D0C"/>
    <w:rsid w:val="00BC61BD"/>
    <w:rsid w:val="00BE4FB0"/>
    <w:rsid w:val="00BF1AD5"/>
    <w:rsid w:val="00C60C28"/>
    <w:rsid w:val="00C66D08"/>
    <w:rsid w:val="00C67A5F"/>
    <w:rsid w:val="00CA4661"/>
    <w:rsid w:val="00CE67A3"/>
    <w:rsid w:val="00D24FA7"/>
    <w:rsid w:val="00D64696"/>
    <w:rsid w:val="00D66D74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136E-D3FC-473E-BB9C-0F9EDA62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15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Ivan Perez</cp:lastModifiedBy>
  <cp:revision>7</cp:revision>
  <cp:lastPrinted>2011-03-04T18:27:00Z</cp:lastPrinted>
  <dcterms:created xsi:type="dcterms:W3CDTF">2021-05-24T15:11:00Z</dcterms:created>
  <dcterms:modified xsi:type="dcterms:W3CDTF">2021-08-30T17:57:00Z</dcterms:modified>
</cp:coreProperties>
</file>